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182F" w:rsidRPr="00A843A1" w:rsidRDefault="002D182F" w:rsidP="002D182F">
      <w:pPr>
        <w:rPr>
          <w:b/>
          <w:bCs/>
          <w:sz w:val="26"/>
          <w:szCs w:val="26"/>
        </w:rPr>
      </w:pPr>
      <w:r w:rsidRPr="00D742E3">
        <w:rPr>
          <w:b/>
          <w:bCs/>
          <w:color w:val="FFFFFF" w:themeColor="background1"/>
          <w:sz w:val="26"/>
          <w:szCs w:val="26"/>
          <w:highlight w:val="black"/>
        </w:rPr>
        <w:t xml:space="preserve">This </w:t>
      </w:r>
      <w:r>
        <w:rPr>
          <w:b/>
          <w:bCs/>
          <w:color w:val="FFFFFF" w:themeColor="background1"/>
          <w:sz w:val="26"/>
          <w:szCs w:val="26"/>
          <w:highlight w:val="black"/>
        </w:rPr>
        <w:t>I</w:t>
      </w:r>
      <w:r w:rsidRPr="00FC6B88">
        <w:rPr>
          <w:b/>
          <w:bCs/>
          <w:color w:val="FFFFFF" w:themeColor="background1"/>
          <w:sz w:val="26"/>
          <w:szCs w:val="26"/>
          <w:highlight w:val="black"/>
        </w:rPr>
        <w:t xml:space="preserve">s </w:t>
      </w:r>
      <w:r>
        <w:rPr>
          <w:b/>
          <w:bCs/>
          <w:color w:val="FFFFFF" w:themeColor="background1"/>
          <w:sz w:val="26"/>
          <w:szCs w:val="26"/>
          <w:highlight w:val="black"/>
        </w:rPr>
        <w:t>O</w:t>
      </w:r>
      <w:r w:rsidRPr="00FC6B88">
        <w:rPr>
          <w:b/>
          <w:bCs/>
          <w:color w:val="FFFFFF" w:themeColor="background1"/>
          <w:sz w:val="26"/>
          <w:szCs w:val="26"/>
          <w:highlight w:val="black"/>
        </w:rPr>
        <w:t xml:space="preserve">ur </w:t>
      </w:r>
      <w:r>
        <w:rPr>
          <w:b/>
          <w:bCs/>
          <w:color w:val="FFFFFF" w:themeColor="background1"/>
          <w:sz w:val="26"/>
          <w:szCs w:val="26"/>
          <w:highlight w:val="black"/>
        </w:rPr>
        <w:t>U</w:t>
      </w:r>
      <w:r w:rsidRPr="00FC6B88">
        <w:rPr>
          <w:b/>
          <w:bCs/>
          <w:color w:val="FFFFFF" w:themeColor="background1"/>
          <w:sz w:val="26"/>
          <w:szCs w:val="26"/>
          <w:highlight w:val="black"/>
        </w:rPr>
        <w:t>nique</w:t>
      </w:r>
      <w:r>
        <w:rPr>
          <w:b/>
          <w:bCs/>
          <w:color w:val="FFFFFF" w:themeColor="background1"/>
          <w:sz w:val="26"/>
          <w:szCs w:val="26"/>
          <w:highlight w:val="black"/>
        </w:rPr>
        <w:t xml:space="preserve"> Funding</w:t>
      </w:r>
      <w:r w:rsidRPr="00FC6B88">
        <w:rPr>
          <w:b/>
          <w:bCs/>
          <w:color w:val="FFFFFF" w:themeColor="background1"/>
          <w:sz w:val="26"/>
          <w:szCs w:val="26"/>
          <w:highlight w:val="black"/>
        </w:rPr>
        <w:t xml:space="preserve"> Business </w:t>
      </w:r>
      <w:r>
        <w:rPr>
          <w:b/>
          <w:bCs/>
          <w:color w:val="FFFFFF" w:themeColor="background1"/>
          <w:sz w:val="26"/>
          <w:szCs w:val="26"/>
          <w:highlight w:val="black"/>
        </w:rPr>
        <w:t xml:space="preserve">Expansion Profit </w:t>
      </w:r>
      <w:r w:rsidRPr="00FC6B88">
        <w:rPr>
          <w:b/>
          <w:bCs/>
          <w:color w:val="FFFFFF" w:themeColor="background1"/>
          <w:sz w:val="26"/>
          <w:szCs w:val="26"/>
          <w:highlight w:val="black"/>
        </w:rPr>
        <w:t>Model</w:t>
      </w:r>
      <w:r w:rsidR="00C57EC4">
        <w:rPr>
          <w:b/>
          <w:bCs/>
          <w:color w:val="FFFFFF" w:themeColor="background1"/>
          <w:sz w:val="26"/>
          <w:szCs w:val="26"/>
          <w:highlight w:val="black"/>
        </w:rPr>
        <w:t xml:space="preserve"> </w:t>
      </w:r>
      <w:r w:rsidR="00C57EC4" w:rsidRPr="00D742E3">
        <w:rPr>
          <w:b/>
          <w:bCs/>
          <w:color w:val="FFFFFF" w:themeColor="background1"/>
          <w:sz w:val="26"/>
          <w:szCs w:val="26"/>
          <w:highlight w:val="black"/>
        </w:rPr>
        <w:t>(One Hundred Million - U. S. D.)</w:t>
      </w:r>
    </w:p>
    <w:p w:rsidR="002D182F" w:rsidRDefault="002D182F" w:rsidP="002D182F">
      <w:pPr>
        <w:pStyle w:val="Title"/>
        <w:rPr>
          <w:kern w:val="0"/>
          <w14:ligatures w14:val="none"/>
        </w:rPr>
      </w:pPr>
      <w:r>
        <w:t>Private Club Funding Initiative:                                       Mission, Process, and Member Guidelines</w:t>
      </w:r>
    </w:p>
    <w:p w:rsidR="002D182F" w:rsidRPr="005F4882" w:rsidRDefault="002D182F" w:rsidP="002D182F">
      <w:pPr>
        <w:pStyle w:val="Heading1"/>
        <w:rPr>
          <w:rFonts w:eastAsia="Times New Roman"/>
          <w:color w:val="0070C0"/>
        </w:rPr>
      </w:pPr>
      <w:r w:rsidRPr="005F4882">
        <w:rPr>
          <w:rFonts w:eastAsia="Times New Roman"/>
          <w:color w:val="0070C0"/>
        </w:rPr>
        <w:t>Our Mission: Providing $100 Million for PCM Private Club Members</w:t>
      </w:r>
    </w:p>
    <w:p w:rsidR="00EC7AA4" w:rsidRDefault="00EC7AA4" w:rsidP="00EC7AA4">
      <w:pPr>
        <w:pStyle w:val="Heading2"/>
        <w:shd w:val="clear" w:color="auto" w:fill="006400"/>
        <w:rPr>
          <w:rFonts w:eastAsia="Times New Roman"/>
          <w:color w:val="FFFFFF"/>
        </w:rPr>
      </w:pPr>
      <w:r>
        <w:rPr>
          <w:rFonts w:eastAsia="Times New Roman"/>
          <w:color w:val="FFFFFF"/>
        </w:rPr>
        <w:t>SIX FIGURE CLUB &amp; SOCIAL FINANCIAL NETWORKS</w:t>
      </w:r>
    </w:p>
    <w:p w:rsidR="00EC7AA4" w:rsidRDefault="00EC7AA4" w:rsidP="00EC7AA4">
      <w:pPr>
        <w:pStyle w:val="Heading3"/>
        <w:shd w:val="clear" w:color="auto" w:fill="006400"/>
        <w:rPr>
          <w:rFonts w:eastAsia="Times New Roman"/>
          <w:color w:val="FFFFFF"/>
        </w:rPr>
      </w:pPr>
      <w:r>
        <w:rPr>
          <w:rFonts w:eastAsia="Times New Roman"/>
          <w:color w:val="FFFFFF"/>
        </w:rPr>
        <w:t>Portfolio Platform Participant Levels (PPP)</w:t>
      </w:r>
    </w:p>
    <w:p w:rsidR="00EC7AA4" w:rsidRPr="005F4882" w:rsidRDefault="00EC7AA4" w:rsidP="00EC7AA4">
      <w:pPr>
        <w:pStyle w:val="Heading4"/>
        <w:rPr>
          <w:rFonts w:eastAsia="Times New Roman"/>
          <w:color w:val="0070C0"/>
        </w:rPr>
      </w:pPr>
      <w:r w:rsidRPr="005F4882">
        <w:rPr>
          <w:rFonts w:eastAsia="Times New Roman"/>
          <w:color w:val="0070C0"/>
        </w:rPr>
        <w:t>Examples of Participation and Projected Returns</w:t>
      </w:r>
    </w:p>
    <w:p w:rsidR="00EC7AA4" w:rsidRDefault="00EC7AA4" w:rsidP="00EC7AA4">
      <w:pPr>
        <w:rPr>
          <w:rFonts w:eastAsiaTheme="minorEastAsia"/>
        </w:rPr>
      </w:pPr>
      <w:r>
        <w:t xml:space="preserve">A projected minimum average deposit of $100,000 per new member has been achieved. Up to 1,000 PCM Private Club Members can participate, with options to receive earnings either quarterly or annually. Quarterly distributions may yield up to 6.25%, which is equivalent to a 25% annual ROI (Return on Interest). Annual depositors who do not participate in quarterly profit distributions may receive up to a 35% annual ROI. Members who refer additional new depositors, reallocate funds from their own investment portfolios (not earning projected returns), or participate as Company Affiliates, Consulting Representatives, or Self-Employed </w:t>
      </w:r>
      <w:r>
        <w:rPr>
          <w:u w:val="single"/>
        </w:rPr>
        <w:t>*Licensed</w:t>
      </w:r>
      <w:r>
        <w:t xml:space="preserve"> Company Master Financial Mentors (“White Label” Business Owners) may earn up to a 50% annual ROI.</w:t>
      </w:r>
    </w:p>
    <w:p w:rsidR="00EC7AA4" w:rsidRPr="005F4882" w:rsidRDefault="00EC7AA4" w:rsidP="00EC7AA4">
      <w:pPr>
        <w:pStyle w:val="Heading4"/>
        <w:rPr>
          <w:rFonts w:eastAsia="Times New Roman"/>
          <w:color w:val="0070C0"/>
        </w:rPr>
      </w:pPr>
      <w:r w:rsidRPr="005F4882">
        <w:rPr>
          <w:rFonts w:eastAsia="Times New Roman"/>
          <w:color w:val="0070C0"/>
        </w:rPr>
        <w:t>Employment Opportunities</w:t>
      </w:r>
    </w:p>
    <w:p w:rsidR="00EC7AA4" w:rsidRDefault="00EC7AA4" w:rsidP="00EC7AA4">
      <w:pPr>
        <w:rPr>
          <w:rFonts w:eastAsiaTheme="minorEastAsia"/>
        </w:rPr>
      </w:pPr>
      <w:r>
        <w:t>There are both full- and part-time employment opportunities available. You may become a Super Affiliate (SA) at no out-of-pocket cost. To establish a Master (IBO) Independent Business Organization, a one-time licensing fee of $25,000 is required. This opportunity is structured as a non-franchise hybrid self-employment business for approved applicants. The licensing fee is fully refundable when representatives meet specified compensation returns, unlike traditional franchise fees which are non-refundable.</w:t>
      </w:r>
    </w:p>
    <w:p w:rsidR="00EC7AA4" w:rsidRPr="005F4882" w:rsidRDefault="00EC7AA4" w:rsidP="00EC7AA4">
      <w:pPr>
        <w:pStyle w:val="Heading4"/>
        <w:rPr>
          <w:rFonts w:eastAsia="Times New Roman"/>
          <w:color w:val="0070C0"/>
        </w:rPr>
      </w:pPr>
      <w:r w:rsidRPr="005F4882">
        <w:rPr>
          <w:rFonts w:eastAsia="Times New Roman"/>
          <w:color w:val="0070C0"/>
        </w:rPr>
        <w:t>Participant Selection and Business Expansion Plan</w:t>
      </w:r>
    </w:p>
    <w:p w:rsidR="00EC7AA4" w:rsidRDefault="00EC7AA4" w:rsidP="00EC7AA4">
      <w:pPr>
        <w:rPr>
          <w:rFonts w:eastAsiaTheme="minorEastAsia"/>
        </w:rPr>
      </w:pPr>
      <w:r>
        <w:t>The objective outlined above defines the target, and only a select number of participants can be accepted as beneficiaries until full funding for this cycle is achieved. Full funding is projected during 2026 and will be available exclusively through private invitations to FOUNDERS CLUB MEMBERS. The Business Expansion &amp; Profit Performa Plan (PPP) is presented below.</w:t>
      </w:r>
    </w:p>
    <w:p w:rsidR="00EC7AA4" w:rsidRPr="005F4882" w:rsidRDefault="00EC7AA4" w:rsidP="00EC7AA4">
      <w:pPr>
        <w:pStyle w:val="Heading4"/>
        <w:rPr>
          <w:rFonts w:eastAsia="Times New Roman"/>
          <w:color w:val="0070C0"/>
        </w:rPr>
      </w:pPr>
      <w:r w:rsidRPr="005F4882">
        <w:rPr>
          <w:rFonts w:eastAsia="Times New Roman"/>
          <w:color w:val="0070C0"/>
        </w:rPr>
        <w:t>Home Monetization Program (HMP) Clientele</w:t>
      </w:r>
    </w:p>
    <w:p w:rsidR="00EC7AA4" w:rsidRDefault="00EC7AA4" w:rsidP="00EC7AA4">
      <w:pPr>
        <w:rPr>
          <w:rFonts w:eastAsiaTheme="minorEastAsia"/>
        </w:rPr>
      </w:pPr>
      <w:r>
        <w:rPr>
          <w:u w:val="single"/>
        </w:rPr>
        <w:t>* Note:</w:t>
      </w:r>
      <w:r>
        <w:t xml:space="preserve"> Over 157 million private residential homeowners in our database are being offered this unique passive income opportunity. This is our HMP Home Monetization Program clientele, pre-qualified to receive between $100,000 and $750,000 from our providers. </w:t>
      </w:r>
      <w:r>
        <w:rPr>
          <w:shd w:val="clear" w:color="auto" w:fill="D3D3D3"/>
        </w:rPr>
        <w:t>(JUST LIKE YOU.)</w:t>
      </w:r>
    </w:p>
    <w:p w:rsidR="00EC7AA4" w:rsidRPr="005F4882" w:rsidRDefault="00EC7AA4" w:rsidP="00EC7AA4">
      <w:pPr>
        <w:pStyle w:val="Heading4"/>
        <w:rPr>
          <w:rFonts w:eastAsia="Times New Roman"/>
          <w:color w:val="0070C0"/>
        </w:rPr>
      </w:pPr>
      <w:r w:rsidRPr="005F4882">
        <w:rPr>
          <w:rFonts w:eastAsia="Times New Roman"/>
          <w:color w:val="0070C0"/>
        </w:rPr>
        <w:t>Funding Strategy and Deposit Requirements</w:t>
      </w:r>
    </w:p>
    <w:p w:rsidR="00EC7AA4" w:rsidRDefault="00EC7AA4" w:rsidP="00EC7AA4">
      <w:pPr>
        <w:rPr>
          <w:rFonts w:eastAsiaTheme="minorEastAsia"/>
        </w:rPr>
      </w:pPr>
      <w:r>
        <w:t xml:space="preserve">Each applicant is expected to provide a minimum average deposit (not an investment) of approximately $100,000, which we secure for them, with some participants potentially contributing up to $750,000. In most cases, 80–90% of unused </w:t>
      </w:r>
      <w:r>
        <w:rPr>
          <w:i/>
          <w:iCs/>
          <w:u w:val="single"/>
          <w:shd w:val="clear" w:color="auto" w:fill="D3D3D3"/>
        </w:rPr>
        <w:t>“Dead Unused Equities”</w:t>
      </w:r>
      <w:r>
        <w:t xml:space="preserve"> in residential properties can be secured. Home Equity Lines of Credit (HELOC) are a preferred funding strategy, as interest payments may be tax deductible; please consult your tax advisor regarding eligibility. The funding objectives below may be achieved with fewer new members than previously projected.</w:t>
      </w:r>
    </w:p>
    <w:p w:rsidR="00EC7AA4" w:rsidRPr="005F4882" w:rsidRDefault="00EC7AA4" w:rsidP="00EC7AA4">
      <w:pPr>
        <w:pStyle w:val="Heading4"/>
        <w:rPr>
          <w:rFonts w:eastAsia="Times New Roman"/>
          <w:color w:val="0070C0"/>
        </w:rPr>
      </w:pPr>
      <w:r w:rsidRPr="005F4882">
        <w:rPr>
          <w:rFonts w:eastAsia="Times New Roman"/>
          <w:color w:val="0070C0"/>
        </w:rPr>
        <w:t>Funding Goal Examples</w:t>
      </w:r>
    </w:p>
    <w:p w:rsidR="00EC7AA4" w:rsidRPr="0025435E" w:rsidRDefault="00EC7AA4" w:rsidP="00EC7AA4">
      <w:pPr>
        <w:rPr>
          <w:rFonts w:eastAsiaTheme="minorEastAsia"/>
          <w:b/>
          <w:bCs/>
          <w:color w:val="FFFFFF" w:themeColor="background1"/>
        </w:rPr>
      </w:pPr>
      <w:r w:rsidRPr="0025435E">
        <w:rPr>
          <w:b/>
          <w:bCs/>
          <w:color w:val="FFFFFF" w:themeColor="background1"/>
          <w:shd w:val="clear" w:color="auto" w:fill="006400"/>
        </w:rPr>
        <w:t>Number of Depositors X Deposit Amount = $100 Million Total Funding</w:t>
      </w:r>
    </w:p>
    <w:tbl>
      <w:tblPr>
        <w:tblW w:w="0" w:type="auto"/>
        <w:tblCellMar>
          <w:top w:w="15" w:type="dxa"/>
          <w:left w:w="15" w:type="dxa"/>
          <w:bottom w:w="15" w:type="dxa"/>
          <w:right w:w="15" w:type="dxa"/>
        </w:tblCellMar>
        <w:tblLook w:val="04A0" w:firstRow="1" w:lastRow="0" w:firstColumn="1" w:lastColumn="0" w:noHBand="0" w:noVBand="1"/>
      </w:tblPr>
      <w:tblGrid>
        <w:gridCol w:w="2194"/>
        <w:gridCol w:w="3381"/>
        <w:gridCol w:w="2070"/>
        <w:gridCol w:w="2340"/>
      </w:tblGrid>
      <w:tr w:rsidR="00EC7AA4" w:rsidTr="00F90830">
        <w:tc>
          <w:tcPr>
            <w:tcW w:w="2194" w:type="dxa"/>
            <w:tcBorders>
              <w:top w:val="single" w:sz="8" w:space="0" w:color="BFBFBF"/>
              <w:left w:val="single" w:sz="8" w:space="0" w:color="BFBFBF"/>
              <w:bottom w:val="single" w:sz="8" w:space="0" w:color="BFBFBF"/>
              <w:right w:val="single" w:sz="8" w:space="0" w:color="BFBFBF"/>
            </w:tcBorders>
            <w:vAlign w:val="center"/>
            <w:hideMark/>
          </w:tcPr>
          <w:p w:rsidR="00EC7AA4" w:rsidRDefault="00EC7AA4" w:rsidP="00F90830">
            <w:pPr>
              <w:jc w:val="center"/>
              <w:rPr>
                <w:b/>
                <w:bCs/>
              </w:rPr>
            </w:pPr>
            <w:r>
              <w:rPr>
                <w:b/>
                <w:bCs/>
              </w:rPr>
              <w:t># of Depositors</w:t>
            </w:r>
          </w:p>
        </w:tc>
        <w:tc>
          <w:tcPr>
            <w:tcW w:w="3381" w:type="dxa"/>
            <w:tcBorders>
              <w:top w:val="single" w:sz="8" w:space="0" w:color="BFBFBF"/>
              <w:left w:val="nil"/>
              <w:bottom w:val="single" w:sz="8" w:space="0" w:color="BFBFBF"/>
              <w:right w:val="single" w:sz="8" w:space="0" w:color="BFBFBF"/>
            </w:tcBorders>
            <w:vAlign w:val="center"/>
            <w:hideMark/>
          </w:tcPr>
          <w:p w:rsidR="00EC7AA4" w:rsidRDefault="00EC7AA4" w:rsidP="00F90830">
            <w:pPr>
              <w:jc w:val="center"/>
              <w:rPr>
                <w:b/>
                <w:bCs/>
              </w:rPr>
            </w:pPr>
            <w:r>
              <w:rPr>
                <w:b/>
                <w:bCs/>
              </w:rPr>
              <w:t>Depositor Type</w:t>
            </w:r>
          </w:p>
        </w:tc>
        <w:tc>
          <w:tcPr>
            <w:tcW w:w="2070" w:type="dxa"/>
            <w:tcBorders>
              <w:top w:val="single" w:sz="8" w:space="0" w:color="BFBFBF"/>
              <w:left w:val="nil"/>
              <w:bottom w:val="single" w:sz="8" w:space="0" w:color="BFBFBF"/>
              <w:right w:val="single" w:sz="8" w:space="0" w:color="BFBFBF"/>
            </w:tcBorders>
            <w:vAlign w:val="center"/>
            <w:hideMark/>
          </w:tcPr>
          <w:p w:rsidR="00EC7AA4" w:rsidRDefault="00EC7AA4" w:rsidP="00F90830">
            <w:pPr>
              <w:jc w:val="center"/>
              <w:rPr>
                <w:b/>
                <w:bCs/>
              </w:rPr>
            </w:pPr>
            <w:r>
              <w:rPr>
                <w:b/>
                <w:bCs/>
              </w:rPr>
              <w:t>Deposit Amount</w:t>
            </w:r>
          </w:p>
        </w:tc>
        <w:tc>
          <w:tcPr>
            <w:tcW w:w="2340" w:type="dxa"/>
            <w:tcBorders>
              <w:top w:val="single" w:sz="8" w:space="0" w:color="BFBFBF"/>
              <w:left w:val="nil"/>
              <w:bottom w:val="single" w:sz="8" w:space="0" w:color="BFBFBF"/>
              <w:right w:val="single" w:sz="8" w:space="0" w:color="BFBFBF"/>
            </w:tcBorders>
            <w:vAlign w:val="center"/>
            <w:hideMark/>
          </w:tcPr>
          <w:p w:rsidR="00EC7AA4" w:rsidRDefault="00EC7AA4" w:rsidP="00F90830">
            <w:pPr>
              <w:jc w:val="center"/>
              <w:rPr>
                <w:b/>
                <w:bCs/>
              </w:rPr>
            </w:pPr>
            <w:r>
              <w:rPr>
                <w:b/>
                <w:bCs/>
              </w:rPr>
              <w:t>Total Funding Goal</w:t>
            </w:r>
          </w:p>
        </w:tc>
      </w:tr>
      <w:tr w:rsidR="00EC7AA4" w:rsidTr="00F90830">
        <w:tc>
          <w:tcPr>
            <w:tcW w:w="0" w:type="auto"/>
            <w:shd w:val="clear" w:color="auto" w:fill="F2F2F2"/>
            <w:vAlign w:val="center"/>
            <w:hideMark/>
          </w:tcPr>
          <w:p w:rsidR="00EC7AA4" w:rsidRDefault="00EC7AA4" w:rsidP="00F90830">
            <w:r>
              <w:t>1,000</w:t>
            </w:r>
          </w:p>
        </w:tc>
        <w:tc>
          <w:tcPr>
            <w:tcW w:w="0" w:type="auto"/>
            <w:shd w:val="clear" w:color="auto" w:fill="F2F2F2"/>
            <w:vAlign w:val="center"/>
            <w:hideMark/>
          </w:tcPr>
          <w:p w:rsidR="00EC7AA4" w:rsidRDefault="00EC7AA4" w:rsidP="00F90830">
            <w:r>
              <w:t>PCM Private Club Members</w:t>
            </w:r>
          </w:p>
        </w:tc>
        <w:tc>
          <w:tcPr>
            <w:tcW w:w="0" w:type="auto"/>
            <w:shd w:val="clear" w:color="auto" w:fill="F2F2F2"/>
            <w:vAlign w:val="center"/>
            <w:hideMark/>
          </w:tcPr>
          <w:p w:rsidR="00EC7AA4" w:rsidRDefault="00EC7AA4" w:rsidP="00F90830">
            <w:r>
              <w:t>$100,000</w:t>
            </w:r>
          </w:p>
        </w:tc>
        <w:tc>
          <w:tcPr>
            <w:tcW w:w="0" w:type="auto"/>
            <w:shd w:val="clear" w:color="auto" w:fill="F2F2F2"/>
            <w:vAlign w:val="center"/>
            <w:hideMark/>
          </w:tcPr>
          <w:p w:rsidR="00EC7AA4" w:rsidRDefault="00EC7AA4" w:rsidP="00F90830">
            <w:r>
              <w:t>$100,000,000</w:t>
            </w:r>
          </w:p>
        </w:tc>
      </w:tr>
      <w:tr w:rsidR="00EC7AA4" w:rsidTr="00F90830">
        <w:tc>
          <w:tcPr>
            <w:tcW w:w="0" w:type="auto"/>
            <w:hideMark/>
          </w:tcPr>
          <w:p w:rsidR="00EC7AA4" w:rsidRDefault="00EC7AA4" w:rsidP="00F90830">
            <w:pPr>
              <w:spacing w:after="0" w:line="240" w:lineRule="auto"/>
            </w:pPr>
            <w:r>
              <w:t>100</w:t>
            </w:r>
          </w:p>
        </w:tc>
        <w:tc>
          <w:tcPr>
            <w:tcW w:w="0" w:type="auto"/>
            <w:hideMark/>
          </w:tcPr>
          <w:p w:rsidR="00EC7AA4" w:rsidRDefault="00EC7AA4" w:rsidP="00F90830">
            <w:pPr>
              <w:spacing w:after="0" w:line="240" w:lineRule="auto"/>
            </w:pPr>
            <w:r>
              <w:t>PCM Private Club Members</w:t>
            </w:r>
          </w:p>
        </w:tc>
        <w:tc>
          <w:tcPr>
            <w:tcW w:w="0" w:type="auto"/>
            <w:hideMark/>
          </w:tcPr>
          <w:p w:rsidR="00EC7AA4" w:rsidRDefault="00EC7AA4" w:rsidP="00F90830">
            <w:pPr>
              <w:spacing w:after="0" w:line="240" w:lineRule="auto"/>
            </w:pPr>
            <w:r>
              <w:t>$1,000,000</w:t>
            </w:r>
          </w:p>
        </w:tc>
        <w:tc>
          <w:tcPr>
            <w:tcW w:w="0" w:type="auto"/>
            <w:hideMark/>
          </w:tcPr>
          <w:p w:rsidR="00EC7AA4" w:rsidRDefault="00EC7AA4" w:rsidP="00F90830">
            <w:pPr>
              <w:spacing w:after="0" w:line="240" w:lineRule="auto"/>
            </w:pPr>
            <w:r>
              <w:t>$100,000,000</w:t>
            </w:r>
          </w:p>
        </w:tc>
      </w:tr>
      <w:tr w:rsidR="00EC7AA4" w:rsidTr="00F90830">
        <w:tc>
          <w:tcPr>
            <w:tcW w:w="0" w:type="auto"/>
            <w:shd w:val="clear" w:color="auto" w:fill="F2F2F2"/>
            <w:vAlign w:val="center"/>
            <w:hideMark/>
          </w:tcPr>
          <w:p w:rsidR="00EC7AA4" w:rsidRDefault="00EC7AA4" w:rsidP="00F90830">
            <w:r>
              <w:t>20</w:t>
            </w:r>
          </w:p>
        </w:tc>
        <w:tc>
          <w:tcPr>
            <w:tcW w:w="0" w:type="auto"/>
            <w:shd w:val="clear" w:color="auto" w:fill="F2F2F2"/>
            <w:vAlign w:val="center"/>
            <w:hideMark/>
          </w:tcPr>
          <w:p w:rsidR="00EC7AA4" w:rsidRDefault="00EC7AA4" w:rsidP="00F90830">
            <w:r>
              <w:t>PCM Private Club Members</w:t>
            </w:r>
          </w:p>
        </w:tc>
        <w:tc>
          <w:tcPr>
            <w:tcW w:w="0" w:type="auto"/>
            <w:shd w:val="clear" w:color="auto" w:fill="F2F2F2"/>
            <w:vAlign w:val="center"/>
            <w:hideMark/>
          </w:tcPr>
          <w:p w:rsidR="00EC7AA4" w:rsidRDefault="00EC7AA4" w:rsidP="00F90830">
            <w:r>
              <w:t>$5,000,000</w:t>
            </w:r>
          </w:p>
        </w:tc>
        <w:tc>
          <w:tcPr>
            <w:tcW w:w="0" w:type="auto"/>
            <w:shd w:val="clear" w:color="auto" w:fill="F2F2F2"/>
            <w:vAlign w:val="center"/>
            <w:hideMark/>
          </w:tcPr>
          <w:p w:rsidR="00EC7AA4" w:rsidRDefault="00EC7AA4" w:rsidP="00F90830">
            <w:r>
              <w:t>$100,000,000</w:t>
            </w:r>
          </w:p>
        </w:tc>
      </w:tr>
      <w:tr w:rsidR="00EC7AA4" w:rsidTr="00F90830">
        <w:tc>
          <w:tcPr>
            <w:tcW w:w="0" w:type="auto"/>
            <w:hideMark/>
          </w:tcPr>
          <w:p w:rsidR="00EC7AA4" w:rsidRDefault="00EC7AA4" w:rsidP="00F90830">
            <w:pPr>
              <w:spacing w:after="0" w:line="240" w:lineRule="auto"/>
            </w:pPr>
            <w:r>
              <w:t>10</w:t>
            </w:r>
          </w:p>
        </w:tc>
        <w:tc>
          <w:tcPr>
            <w:tcW w:w="0" w:type="auto"/>
            <w:hideMark/>
          </w:tcPr>
          <w:p w:rsidR="00EC7AA4" w:rsidRDefault="00EC7AA4" w:rsidP="00F90830">
            <w:pPr>
              <w:spacing w:after="0" w:line="240" w:lineRule="auto"/>
            </w:pPr>
            <w:r>
              <w:t>PCM Private Club Members</w:t>
            </w:r>
          </w:p>
        </w:tc>
        <w:tc>
          <w:tcPr>
            <w:tcW w:w="0" w:type="auto"/>
            <w:hideMark/>
          </w:tcPr>
          <w:p w:rsidR="00EC7AA4" w:rsidRDefault="00EC7AA4" w:rsidP="00F90830">
            <w:pPr>
              <w:spacing w:after="0" w:line="240" w:lineRule="auto"/>
            </w:pPr>
            <w:r>
              <w:t>$10,000,000</w:t>
            </w:r>
          </w:p>
        </w:tc>
        <w:tc>
          <w:tcPr>
            <w:tcW w:w="0" w:type="auto"/>
            <w:hideMark/>
          </w:tcPr>
          <w:p w:rsidR="00EC7AA4" w:rsidRDefault="00EC7AA4" w:rsidP="00F90830">
            <w:pPr>
              <w:spacing w:after="0" w:line="240" w:lineRule="auto"/>
            </w:pPr>
            <w:r>
              <w:t>$100,000,000</w:t>
            </w:r>
          </w:p>
        </w:tc>
      </w:tr>
      <w:tr w:rsidR="00EC7AA4" w:rsidTr="00F90830">
        <w:tc>
          <w:tcPr>
            <w:tcW w:w="0" w:type="auto"/>
            <w:shd w:val="clear" w:color="auto" w:fill="F2F2F2"/>
            <w:vAlign w:val="center"/>
            <w:hideMark/>
          </w:tcPr>
          <w:p w:rsidR="00EC7AA4" w:rsidRDefault="00EC7AA4" w:rsidP="00F90830">
            <w:r>
              <w:t>4</w:t>
            </w:r>
          </w:p>
        </w:tc>
        <w:tc>
          <w:tcPr>
            <w:tcW w:w="0" w:type="auto"/>
            <w:shd w:val="clear" w:color="auto" w:fill="F2F2F2"/>
            <w:vAlign w:val="center"/>
            <w:hideMark/>
          </w:tcPr>
          <w:p w:rsidR="00EC7AA4" w:rsidRDefault="00EC7AA4" w:rsidP="00F90830">
            <w:r>
              <w:t>PCM Private Club Members</w:t>
            </w:r>
          </w:p>
        </w:tc>
        <w:tc>
          <w:tcPr>
            <w:tcW w:w="0" w:type="auto"/>
            <w:shd w:val="clear" w:color="auto" w:fill="F2F2F2"/>
            <w:vAlign w:val="center"/>
            <w:hideMark/>
          </w:tcPr>
          <w:p w:rsidR="00EC7AA4" w:rsidRDefault="00EC7AA4" w:rsidP="00F90830">
            <w:r>
              <w:t>$25,000,000</w:t>
            </w:r>
          </w:p>
        </w:tc>
        <w:tc>
          <w:tcPr>
            <w:tcW w:w="0" w:type="auto"/>
            <w:shd w:val="clear" w:color="auto" w:fill="F2F2F2"/>
            <w:vAlign w:val="center"/>
            <w:hideMark/>
          </w:tcPr>
          <w:p w:rsidR="00EC7AA4" w:rsidRDefault="00EC7AA4" w:rsidP="00F90830">
            <w:r>
              <w:t>$100,000,000</w:t>
            </w:r>
          </w:p>
        </w:tc>
      </w:tr>
      <w:tr w:rsidR="00EC7AA4" w:rsidTr="00F90830">
        <w:tc>
          <w:tcPr>
            <w:tcW w:w="0" w:type="auto"/>
            <w:hideMark/>
          </w:tcPr>
          <w:p w:rsidR="00EC7AA4" w:rsidRDefault="00EC7AA4" w:rsidP="00F90830">
            <w:pPr>
              <w:spacing w:after="0" w:line="240" w:lineRule="auto"/>
            </w:pPr>
            <w:r>
              <w:t>2</w:t>
            </w:r>
          </w:p>
        </w:tc>
        <w:tc>
          <w:tcPr>
            <w:tcW w:w="0" w:type="auto"/>
            <w:hideMark/>
          </w:tcPr>
          <w:p w:rsidR="00EC7AA4" w:rsidRDefault="00EC7AA4" w:rsidP="00F90830">
            <w:pPr>
              <w:spacing w:after="0" w:line="240" w:lineRule="auto"/>
            </w:pPr>
            <w:r>
              <w:t>PCM Private Club Members</w:t>
            </w:r>
          </w:p>
        </w:tc>
        <w:tc>
          <w:tcPr>
            <w:tcW w:w="0" w:type="auto"/>
            <w:hideMark/>
          </w:tcPr>
          <w:p w:rsidR="00EC7AA4" w:rsidRDefault="00EC7AA4" w:rsidP="00F90830">
            <w:pPr>
              <w:spacing w:after="0" w:line="240" w:lineRule="auto"/>
            </w:pPr>
            <w:r>
              <w:t>$50,000,000</w:t>
            </w:r>
          </w:p>
        </w:tc>
        <w:tc>
          <w:tcPr>
            <w:tcW w:w="0" w:type="auto"/>
            <w:hideMark/>
          </w:tcPr>
          <w:p w:rsidR="00EC7AA4" w:rsidRDefault="00EC7AA4" w:rsidP="00F90830">
            <w:pPr>
              <w:spacing w:after="0" w:line="240" w:lineRule="auto"/>
            </w:pPr>
            <w:r>
              <w:t>$100,000,000</w:t>
            </w:r>
          </w:p>
        </w:tc>
      </w:tr>
      <w:tr w:rsidR="00EC7AA4" w:rsidTr="00F90830">
        <w:tc>
          <w:tcPr>
            <w:tcW w:w="0" w:type="auto"/>
            <w:shd w:val="clear" w:color="auto" w:fill="F2F2F2"/>
            <w:vAlign w:val="center"/>
            <w:hideMark/>
          </w:tcPr>
          <w:p w:rsidR="00EC7AA4" w:rsidRDefault="00EC7AA4" w:rsidP="00F90830">
            <w:r>
              <w:t>1</w:t>
            </w:r>
          </w:p>
        </w:tc>
        <w:tc>
          <w:tcPr>
            <w:tcW w:w="0" w:type="auto"/>
            <w:shd w:val="clear" w:color="auto" w:fill="F2F2F2"/>
            <w:vAlign w:val="center"/>
            <w:hideMark/>
          </w:tcPr>
          <w:p w:rsidR="00EC7AA4" w:rsidRDefault="00EC7AA4" w:rsidP="00F90830">
            <w:r>
              <w:t>PCM Private Club Members</w:t>
            </w:r>
          </w:p>
        </w:tc>
        <w:tc>
          <w:tcPr>
            <w:tcW w:w="0" w:type="auto"/>
            <w:shd w:val="clear" w:color="auto" w:fill="F2F2F2"/>
            <w:vAlign w:val="center"/>
            <w:hideMark/>
          </w:tcPr>
          <w:p w:rsidR="00EC7AA4" w:rsidRDefault="00EC7AA4" w:rsidP="00F90830">
            <w:r>
              <w:t>$100,000,000</w:t>
            </w:r>
          </w:p>
        </w:tc>
        <w:tc>
          <w:tcPr>
            <w:tcW w:w="0" w:type="auto"/>
            <w:shd w:val="clear" w:color="auto" w:fill="F2F2F2"/>
            <w:vAlign w:val="center"/>
            <w:hideMark/>
          </w:tcPr>
          <w:p w:rsidR="00EC7AA4" w:rsidRDefault="00EC7AA4" w:rsidP="00F90830">
            <w:r>
              <w:t>$100,000,000</w:t>
            </w:r>
          </w:p>
        </w:tc>
      </w:tr>
    </w:tbl>
    <w:p w:rsidR="00EC7AA4" w:rsidRDefault="00EC7AA4" w:rsidP="00EC7AA4">
      <w:pPr>
        <w:spacing w:after="0"/>
        <w:rPr>
          <w:rFonts w:ascii="Times New Roman" w:eastAsia="Times New Roman" w:hAnsi="Times New Roman"/>
        </w:rPr>
      </w:pPr>
    </w:p>
    <w:p w:rsidR="00EC7AA4" w:rsidRPr="005F4882" w:rsidRDefault="00EC7AA4" w:rsidP="00EC7AA4">
      <w:pPr>
        <w:pStyle w:val="Heading4"/>
        <w:rPr>
          <w:rFonts w:ascii="Aptos" w:eastAsia="Times New Roman" w:hAnsi="Aptos"/>
          <w:color w:val="0070C0"/>
        </w:rPr>
      </w:pPr>
      <w:r w:rsidRPr="005F4882">
        <w:rPr>
          <w:rFonts w:eastAsia="Times New Roman"/>
          <w:color w:val="0070C0"/>
        </w:rPr>
        <w:t>Cash Generation and Passive Income Opportunities</w:t>
      </w:r>
    </w:p>
    <w:p w:rsidR="00EC7AA4" w:rsidRDefault="00EC7AA4" w:rsidP="00EC7AA4">
      <w:pPr>
        <w:rPr>
          <w:rFonts w:eastAsiaTheme="minorEastAsia"/>
        </w:rPr>
      </w:pPr>
      <w:r>
        <w:t>This portfolio is available for Small Cap Trading and monetizing cash generation and passive income opportunities. Participation in Trading, Credit Enhancement programs, and our Enhanced Profit-Sharing Compensation Platform Portfolios may be possible with deposits below $100,000,000.</w:t>
      </w:r>
    </w:p>
    <w:p w:rsidR="00EC7AA4" w:rsidRDefault="00EC7AA4" w:rsidP="00EC7AA4">
      <w:r>
        <w:rPr>
          <w:b/>
          <w:bCs/>
        </w:rPr>
        <w:t>*</w:t>
      </w:r>
      <w:r>
        <w:t xml:space="preserve"> When initiating with, for example, $10,000,000 in raised capital, the contract fee (our earnings) associated with transaction leveraging may be reduced. In such cases, funds will be allocated and leveraged until a new $100,000,000 portfolio is established, subject to availability. Certain minimum funding deposits are required to produce earnings, which will then be distributed among members. Typically, members can expect to receive annual profit center reward earnings within 3–6 months, with potential returns ranging from 25% to 50%. A ROI of approximately 100% or more is projected for deposit levels exceeding $10,000,000.</w:t>
      </w:r>
    </w:p>
    <w:p w:rsidR="00EC7AA4" w:rsidRPr="005F4882" w:rsidRDefault="00EC7AA4" w:rsidP="00EC7AA4">
      <w:pPr>
        <w:pStyle w:val="Heading4"/>
        <w:rPr>
          <w:rFonts w:eastAsia="Times New Roman"/>
          <w:color w:val="0070C0"/>
        </w:rPr>
      </w:pPr>
      <w:r w:rsidRPr="005F4882">
        <w:rPr>
          <w:rFonts w:eastAsia="Times New Roman"/>
          <w:color w:val="0070C0"/>
        </w:rPr>
        <w:t>Limited Private Equity Offering</w:t>
      </w:r>
    </w:p>
    <w:p w:rsidR="00EC7AA4" w:rsidRDefault="00EC7AA4" w:rsidP="00EC7AA4">
      <w:pPr>
        <w:rPr>
          <w:rFonts w:eastAsiaTheme="minorEastAsia"/>
        </w:rPr>
      </w:pPr>
      <w:r>
        <w:t>We are presenting a Limited Private Equity Offering that allows investors to acquire up to 10% ownership. This opportunity is designed for those seeking exceptional returns on investment, leveraging our compounding growth and global expansion through hundreds and potentially thousands of new Super Affiliates as we establish a strong presence in the Social Financial Networks and Financial Solution Centers sectors.</w:t>
      </w:r>
    </w:p>
    <w:p w:rsidR="00EC7AA4" w:rsidRPr="005F4882" w:rsidRDefault="00EC7AA4" w:rsidP="00EC7AA4">
      <w:pPr>
        <w:pStyle w:val="Heading4"/>
        <w:rPr>
          <w:rFonts w:eastAsia="Times New Roman"/>
          <w:color w:val="0070C0"/>
        </w:rPr>
      </w:pPr>
      <w:r w:rsidRPr="005F4882">
        <w:rPr>
          <w:rFonts w:eastAsia="Times New Roman"/>
          <w:color w:val="0070C0"/>
        </w:rPr>
        <w:t>Membership Admission and Revenue Projections</w:t>
      </w:r>
    </w:p>
    <w:p w:rsidR="00EC7AA4" w:rsidRDefault="00EC7AA4" w:rsidP="00EC7AA4">
      <w:pPr>
        <w:rPr>
          <w:rFonts w:eastAsiaTheme="minorEastAsia"/>
        </w:rPr>
      </w:pPr>
      <w:r>
        <w:t>New members will be admitted from various entry levels, with participation described in periodic newsletter statements. Projected revenues for 2026 are as follows:</w:t>
      </w:r>
    </w:p>
    <w:p w:rsidR="00EC7AA4" w:rsidRDefault="00EC7AA4" w:rsidP="00EC7AA4">
      <w:pPr>
        <w:numPr>
          <w:ilvl w:val="0"/>
          <w:numId w:val="1"/>
        </w:numPr>
        <w:spacing w:line="276" w:lineRule="auto"/>
        <w:rPr>
          <w:rFonts w:eastAsia="Times New Roman"/>
        </w:rPr>
      </w:pPr>
      <w:r>
        <w:rPr>
          <w:rFonts w:eastAsia="Times New Roman"/>
        </w:rPr>
        <w:t>Deposits, estimated between 60–70%, will be provided by individuals contributing amounts ranging from $100,000 to $750,000 into the Secured Corporate Bank Holding Trust Account.</w:t>
      </w:r>
    </w:p>
    <w:p w:rsidR="00EC7AA4" w:rsidRDefault="00EC7AA4" w:rsidP="00EC7AA4">
      <w:pPr>
        <w:numPr>
          <w:ilvl w:val="0"/>
          <w:numId w:val="1"/>
        </w:numPr>
        <w:spacing w:line="276" w:lineRule="auto"/>
        <w:rPr>
          <w:rFonts w:eastAsia="Times New Roman"/>
        </w:rPr>
      </w:pPr>
      <w:r>
        <w:rPr>
          <w:rFonts w:eastAsia="Times New Roman"/>
        </w:rPr>
        <w:t>Approximately 10–15% of the projected $100,000,000 is expected to come from homeowners utilizing unused equity in residential properties.</w:t>
      </w:r>
    </w:p>
    <w:p w:rsidR="00EC7AA4" w:rsidRDefault="00EC7AA4" w:rsidP="00EC7AA4">
      <w:pPr>
        <w:numPr>
          <w:ilvl w:val="0"/>
          <w:numId w:val="1"/>
        </w:numPr>
        <w:spacing w:line="276" w:lineRule="auto"/>
        <w:rPr>
          <w:rFonts w:eastAsia="Times New Roman"/>
        </w:rPr>
      </w:pPr>
      <w:r>
        <w:rPr>
          <w:rFonts w:eastAsia="Times New Roman"/>
        </w:rPr>
        <w:t>Clients include PCM Private Club Members, corporate pension funds, IRAs, 401Ks, retirement and tax-sheltered funds, HELOCs, and other cash assets available for conversion into passive income.</w:t>
      </w:r>
    </w:p>
    <w:p w:rsidR="00EC7AA4" w:rsidRDefault="00EC7AA4" w:rsidP="00EC7AA4">
      <w:pPr>
        <w:numPr>
          <w:ilvl w:val="0"/>
          <w:numId w:val="1"/>
        </w:numPr>
        <w:spacing w:line="276" w:lineRule="auto"/>
        <w:rPr>
          <w:rFonts w:eastAsia="Times New Roman"/>
        </w:rPr>
      </w:pPr>
      <w:r>
        <w:rPr>
          <w:rFonts w:eastAsia="Times New Roman"/>
        </w:rPr>
        <w:t>Additional capital is anticipated from hedge funds, private equity, mutual funds, insurance companies, venture capital, brokerages, and other investors reallocating capital for growth.</w:t>
      </w:r>
    </w:p>
    <w:p w:rsidR="00EC7AA4" w:rsidRDefault="00EC7AA4" w:rsidP="00EC7AA4">
      <w:pPr>
        <w:numPr>
          <w:ilvl w:val="0"/>
          <w:numId w:val="1"/>
        </w:numPr>
        <w:spacing w:line="276" w:lineRule="auto"/>
        <w:rPr>
          <w:rFonts w:eastAsia="Times New Roman"/>
        </w:rPr>
      </w:pPr>
      <w:r>
        <w:rPr>
          <w:rFonts w:eastAsia="Times New Roman"/>
        </w:rPr>
        <w:t>It is expected that between 15–25% of Bank Holding Trust portfolios may contribute to reaching the $100,000,000 target, with the possibility of full funding from these sources.</w:t>
      </w:r>
    </w:p>
    <w:p w:rsidR="00EC7AA4" w:rsidRPr="005F4882" w:rsidRDefault="00EC7AA4" w:rsidP="00EC7AA4">
      <w:pPr>
        <w:pStyle w:val="Heading4"/>
        <w:rPr>
          <w:rFonts w:eastAsia="Times New Roman"/>
          <w:color w:val="0070C0"/>
        </w:rPr>
      </w:pPr>
      <w:r w:rsidRPr="005F4882">
        <w:rPr>
          <w:rFonts w:eastAsia="Times New Roman"/>
          <w:color w:val="0070C0"/>
        </w:rPr>
        <w:t>Timeliness and Security</w:t>
      </w:r>
    </w:p>
    <w:p w:rsidR="00EC7AA4" w:rsidRDefault="00EC7AA4" w:rsidP="00EC7AA4">
      <w:pPr>
        <w:rPr>
          <w:rFonts w:eastAsiaTheme="minorEastAsia"/>
        </w:rPr>
      </w:pPr>
      <w:r>
        <w:t>Note: “TIME IS OF THE ESSENCE.” Timeliness is important, as funding providers are considering reallocating their current assets under management due to the numerous advantages and comprehensive security offered by our Corporate Master’s Trust Bank Holding Accounts. Their deposits or investments are fully protected from potential losses, giving them confidence that funding our business ensures complete repayment of any funds deposited or invested on behalf of their companies.</w:t>
      </w:r>
    </w:p>
    <w:p w:rsidR="00EC7AA4" w:rsidRPr="005F4882" w:rsidRDefault="00EC7AA4" w:rsidP="00EC7AA4">
      <w:pPr>
        <w:pStyle w:val="Heading4"/>
        <w:rPr>
          <w:rFonts w:eastAsia="Times New Roman"/>
          <w:color w:val="0070C0"/>
        </w:rPr>
      </w:pPr>
      <w:r w:rsidRPr="005F4882">
        <w:rPr>
          <w:rFonts w:eastAsia="Times New Roman"/>
          <w:color w:val="0070C0"/>
        </w:rPr>
        <w:t>Marketing Campaigns and Outreach</w:t>
      </w:r>
    </w:p>
    <w:p w:rsidR="00EC7AA4" w:rsidRDefault="00EC7AA4" w:rsidP="00EC7AA4">
      <w:pPr>
        <w:rPr>
          <w:rFonts w:eastAsiaTheme="minorEastAsia"/>
        </w:rPr>
      </w:pPr>
      <w:r>
        <w:t xml:space="preserve">We are initiating a minimum </w:t>
      </w:r>
      <w:hyperlink r:id="rId5" w:history="1">
        <w:r w:rsidRPr="007B5FAF">
          <w:rPr>
            <w:rStyle w:val="Hyperlink"/>
            <w:b/>
            <w:bCs/>
            <w:shd w:val="clear" w:color="auto" w:fill="D3D3D3"/>
          </w:rPr>
          <w:t>(BEE) Blast Email Event Marketing Campaign</w:t>
        </w:r>
      </w:hyperlink>
      <w:r>
        <w:t xml:space="preserve"> of approximately 100,000 monthly special private invitations via personalized email, sent to all pre-qualified homeowners. Over the past 12 years, these funding programs have distributed billions of dollars to tens of thousands of homeowners.</w:t>
      </w:r>
    </w:p>
    <w:p w:rsidR="00EC7AA4" w:rsidRDefault="00EC7AA4" w:rsidP="00EC7AA4">
      <w:r>
        <w:t xml:space="preserve">We cordially invite you to participate in our exclusive </w:t>
      </w:r>
      <w:r>
        <w:rPr>
          <w:i/>
          <w:iCs/>
          <w:u w:val="single"/>
          <w:shd w:val="clear" w:color="auto" w:fill="D3D3D3"/>
        </w:rPr>
        <w:t>Founders Club Members</w:t>
      </w:r>
      <w:r>
        <w:t xml:space="preserve"> program, featured during our forthcoming monthly marketing event focused on conversion “Join Rates.” At this event, we will present the Home Monetization Program (HMP) to our database of 157 million homeowners throughout the United States. Scheduled </w:t>
      </w:r>
      <w:r w:rsidR="00964F44">
        <w:t xml:space="preserve">Pre-Launch is </w:t>
      </w:r>
      <w:r>
        <w:t>for December 2025</w:t>
      </w:r>
      <w:r w:rsidR="00EA27F3">
        <w:t xml:space="preserve"> Jan. 2026;</w:t>
      </w:r>
      <w:r>
        <w:t xml:space="preserve"> this initiative marks the start of our self-funding and affiliate recruitment strategies. </w:t>
      </w:r>
      <w:r w:rsidRPr="00D85A94">
        <w:rPr>
          <w:i/>
          <w:iCs/>
          <w:color w:val="0070C0"/>
          <w:u w:val="single"/>
        </w:rPr>
        <w:t>Our applicant database currently exceeds one billion individuals and businesses, all of whom will be pre-qualified prior to engagement</w:t>
      </w:r>
      <w:r w:rsidRPr="00D85A94">
        <w:rPr>
          <w:color w:val="0070C0"/>
        </w:rPr>
        <w:t xml:space="preserve"> </w:t>
      </w:r>
      <w:r>
        <w:t>via multiple marketing channels, including personalized emails, direct mail, television, radio, ongoing sponsorships and events, as well as our website, newsletters, social media campaigns, and partnerships with more than 650,000 providers within our global Social Media Networks consortium.</w:t>
      </w:r>
    </w:p>
    <w:p w:rsidR="00EC7AA4" w:rsidRPr="005F4882" w:rsidRDefault="00EC7AA4" w:rsidP="00EC7AA4">
      <w:pPr>
        <w:pStyle w:val="Heading4"/>
        <w:rPr>
          <w:rFonts w:eastAsia="Times New Roman"/>
          <w:color w:val="0070C0"/>
        </w:rPr>
      </w:pPr>
      <w:r w:rsidRPr="005F4882">
        <w:rPr>
          <w:rFonts w:eastAsia="Times New Roman"/>
          <w:color w:val="0070C0"/>
        </w:rPr>
        <w:t>Consultant Opportunities and Performance Benchmarks</w:t>
      </w:r>
    </w:p>
    <w:p w:rsidR="00EC7AA4" w:rsidRDefault="00EC7AA4" w:rsidP="00EC7AA4">
      <w:pPr>
        <w:rPr>
          <w:rFonts w:eastAsiaTheme="minorEastAsia"/>
        </w:rPr>
      </w:pPr>
      <w:r>
        <w:t>We are seeking 100 to 1,000 experienced professionals in financial services, sales, large ticket product/ service-based programs, and marketing to join our team as consultants. Opportunities are available for Super Affiliates (SA) and Independent Business Organizations (IBO). Consultants will receive pre-qualified leads, including homeowners and referrals from established clients.</w:t>
      </w:r>
    </w:p>
    <w:p w:rsidR="00EC7AA4" w:rsidRDefault="00037ED2" w:rsidP="00037ED2">
      <w:r w:rsidRPr="00037ED2">
        <w:rPr>
          <w:rFonts w:ascii="Aptos" w:hAnsi="Aptos"/>
          <w:color w:val="000000"/>
        </w:rPr>
        <w:t xml:space="preserve">Each consultant should anticipate receiving multiple hundreds of pre-qualified </w:t>
      </w:r>
      <w:proofErr w:type="gramStart"/>
      <w:r w:rsidRPr="00037ED2">
        <w:rPr>
          <w:rFonts w:ascii="Aptos" w:hAnsi="Aptos"/>
          <w:color w:val="000000"/>
        </w:rPr>
        <w:t>homeowner</w:t>
      </w:r>
      <w:proofErr w:type="gramEnd"/>
      <w:r w:rsidRPr="00037ED2">
        <w:rPr>
          <w:rFonts w:ascii="Aptos" w:hAnsi="Aptos"/>
          <w:color w:val="000000"/>
        </w:rPr>
        <w:t xml:space="preserve"> leads per month, typically ranging from 400 to 500, as a result of the company's marketing efforts.</w:t>
      </w:r>
      <w:r>
        <w:rPr>
          <w:rFonts w:ascii="Aptos" w:hAnsi="Aptos"/>
          <w:color w:val="000000"/>
        </w:rPr>
        <w:t xml:space="preserve"> </w:t>
      </w:r>
      <w:r w:rsidR="00EC7AA4">
        <w:t xml:space="preserve"> The performance benchmark is set at a minimum of one closed contract per week, or four per month, with contracts starting at $100,000. With 100 representatives consistently achieving this target, projected monthly transactions would amount to $40,000,000. As an international financial services firm, we are committed to expanding our consortium, which currently comprises approximately 650,000 members and representatives.</w:t>
      </w:r>
    </w:p>
    <w:p w:rsidR="001F69E1" w:rsidRDefault="00EC7AA4" w:rsidP="00EC7AA4">
      <w:r>
        <w:t>Given the straightforward structure of this passive income portfolio, compensation is designed to incentivize representatives to secure 3–4 new contracts per week, or 12–16 per month. Achieving this level of performance may enable us to reach full funding ahead of the planned completion date in 2026, thereby advancing our goal of reaching $100,000,000.</w:t>
      </w:r>
      <w:r w:rsidR="004C6E82">
        <w:t xml:space="preserve"> </w:t>
      </w:r>
    </w:p>
    <w:p w:rsidR="00BE1139" w:rsidRPr="005F4882" w:rsidRDefault="00BE1139" w:rsidP="00BE1139">
      <w:pPr>
        <w:pStyle w:val="Heading2"/>
        <w:rPr>
          <w:rFonts w:eastAsia="Times New Roman"/>
          <w:color w:val="0070C0"/>
        </w:rPr>
      </w:pPr>
      <w:r w:rsidRPr="005F4882">
        <w:rPr>
          <w:rFonts w:eastAsia="Times New Roman"/>
          <w:color w:val="0070C0"/>
        </w:rPr>
        <w:t>Personal Accountability and Shared Success</w:t>
      </w:r>
    </w:p>
    <w:p w:rsidR="001F29BE" w:rsidRPr="00BE1139" w:rsidRDefault="00BE1139" w:rsidP="00BE1139">
      <w:r w:rsidRPr="00BE1139">
        <w:t xml:space="preserve">Each individual holds the responsibility for shaping their own financial future. Drawing upon more than 50 years of accomplishments in this field, we are sharing our collective expertise to empower you to achieve lifelong financial security. Together, we have uncovered the key to financial success—what we call “Cracking </w:t>
      </w:r>
      <w:proofErr w:type="gramStart"/>
      <w:r w:rsidRPr="00BE1139">
        <w:t>The</w:t>
      </w:r>
      <w:proofErr w:type="gramEnd"/>
      <w:r w:rsidRPr="00BE1139">
        <w:t xml:space="preserve"> Code.” By taking this decisive step forward, you position yourself to realize your life’s ambitions and share in the rewards of this achievement.</w:t>
      </w:r>
    </w:p>
    <w:p w:rsidR="001F69E1" w:rsidRPr="005F4882" w:rsidRDefault="001F69E1" w:rsidP="001F69E1">
      <w:pPr>
        <w:pStyle w:val="Heading2"/>
        <w:rPr>
          <w:rFonts w:eastAsia="Times New Roman"/>
          <w:color w:val="0070C0"/>
        </w:rPr>
      </w:pPr>
      <w:r w:rsidRPr="005F4882">
        <w:rPr>
          <w:rFonts w:eastAsia="Times New Roman"/>
          <w:color w:val="0070C0"/>
        </w:rPr>
        <w:t>Innovative Platform Empowering Private Club Members</w:t>
      </w:r>
    </w:p>
    <w:p w:rsidR="001F69E1" w:rsidRDefault="001F69E1" w:rsidP="001F69E1">
      <w:r w:rsidRPr="001F69E1">
        <w:t>Our platform stands out as a truly disruptive force in the financial sector. By integrating advancements in quantum physics and artificial intelligence, we have transformed our technology into a powerful monetization and financial leveraging portal designed exclusively for our Private Club Members (PCM).</w:t>
      </w:r>
    </w:p>
    <w:p w:rsidR="001F69E1" w:rsidRPr="005F4882" w:rsidRDefault="001F69E1" w:rsidP="001F69E1">
      <w:pPr>
        <w:pStyle w:val="Heading3"/>
        <w:rPr>
          <w:color w:val="0070C0"/>
        </w:rPr>
      </w:pPr>
      <w:r w:rsidRPr="005F4882">
        <w:rPr>
          <w:color w:val="0070C0"/>
        </w:rPr>
        <w:t>Membership Benefits</w:t>
      </w:r>
    </w:p>
    <w:p w:rsidR="001F69E1" w:rsidRDefault="001F69E1" w:rsidP="001F69E1">
      <w:r w:rsidRPr="001F69E1">
        <w:t>Becoming a Private Club Member means joining a forward-thinking community where innovative financial solutions are at your fingertips. Members are invited to join, receive financial rewards, and enjoy ongoing fulfillment as they progress toward complete financial freedom.</w:t>
      </w:r>
    </w:p>
    <w:p w:rsidR="001F69E1" w:rsidRPr="005F4882" w:rsidRDefault="001F69E1" w:rsidP="001F69E1">
      <w:pPr>
        <w:pStyle w:val="Heading3"/>
        <w:rPr>
          <w:color w:val="0070C0"/>
        </w:rPr>
      </w:pPr>
      <w:r w:rsidRPr="005F4882">
        <w:rPr>
          <w:color w:val="0070C0"/>
        </w:rPr>
        <w:t>A Pathway to Fulfillment and Security</w:t>
      </w:r>
    </w:p>
    <w:p w:rsidR="00EC7AA4" w:rsidRPr="001F69E1" w:rsidRDefault="001F69E1" w:rsidP="001F69E1">
      <w:r w:rsidRPr="001F69E1">
        <w:t>Our approach ensures that members experience not only financial growth but also the lasting satisfaction that comes with stability and prosperity. The platform’s advanced technologies are engineered to empower you to enjoy the rest of your life with confidence and total financial freedom.</w:t>
      </w:r>
    </w:p>
    <w:p w:rsidR="005F4882" w:rsidRPr="005F4882" w:rsidRDefault="005F4882" w:rsidP="005F4882">
      <w:pPr>
        <w:rPr>
          <w:rFonts w:ascii="Aptos" w:hAnsi="Aptos"/>
          <w:i/>
          <w:color w:val="0070C0"/>
          <w:sz w:val="32"/>
        </w:rPr>
      </w:pPr>
      <w:r w:rsidRPr="005F4882">
        <w:rPr>
          <w:rFonts w:ascii="Aptos" w:hAnsi="Aptos"/>
          <w:i/>
          <w:color w:val="0070C0"/>
          <w:sz w:val="32"/>
        </w:rPr>
        <w:t>Summary and Key Takeaways</w:t>
      </w:r>
    </w:p>
    <w:p w:rsidR="00EC7AA4" w:rsidRPr="005F4882" w:rsidRDefault="005F4882" w:rsidP="005F4882">
      <w:pPr>
        <w:rPr>
          <w:rFonts w:ascii="Aptos" w:hAnsi="Aptos"/>
          <w:b/>
          <w:color w:val="000000"/>
          <w:sz w:val="32"/>
        </w:rPr>
      </w:pPr>
      <w:r w:rsidRPr="005F4882">
        <w:rPr>
          <w:rFonts w:ascii="Aptos" w:hAnsi="Aptos"/>
          <w:b/>
          <w:color w:val="000000"/>
          <w:sz w:val="32"/>
        </w:rPr>
        <w:t>KEY:</w:t>
      </w:r>
      <w:r w:rsidRPr="005F4882">
        <w:rPr>
          <w:rFonts w:ascii="Aptos" w:hAnsi="Aptos"/>
          <w:color w:val="000000"/>
          <w:sz w:val="32"/>
        </w:rPr>
        <w:t xml:space="preserve"> In summary, if </w:t>
      </w:r>
      <w:r>
        <w:rPr>
          <w:rFonts w:ascii="Aptos" w:hAnsi="Aptos"/>
          <w:color w:val="000000"/>
          <w:sz w:val="32"/>
        </w:rPr>
        <w:t xml:space="preserve">only </w:t>
      </w:r>
      <w:r w:rsidRPr="005F4882">
        <w:rPr>
          <w:rFonts w:ascii="Aptos" w:hAnsi="Aptos"/>
          <w:color w:val="000000"/>
          <w:sz w:val="32"/>
        </w:rPr>
        <w:t>1% of pre-qualified individuals (or one out of every one hundred) elect to accept the proposed funding and passive income arrangement—which entails no risk of loss</w:t>
      </w:r>
      <w:r>
        <w:rPr>
          <w:rFonts w:ascii="Aptos" w:hAnsi="Aptos"/>
          <w:color w:val="000000"/>
          <w:sz w:val="32"/>
        </w:rPr>
        <w:t xml:space="preserve"> of any deposited funds</w:t>
      </w:r>
      <w:r w:rsidRPr="005F4882">
        <w:rPr>
          <w:rFonts w:ascii="Aptos" w:hAnsi="Aptos"/>
          <w:color w:val="000000"/>
          <w:sz w:val="32"/>
        </w:rPr>
        <w:t xml:space="preserve">—over 87% of these applicants are classified as pre-qualified candidates and will be funded as designated beneficiaries. Subsequently, their families, businesses, or clients/customers will be scheduled to receive the available funding. This process is expected to result in at least 1,000 new Private Club Members, each assured </w:t>
      </w:r>
      <w:r>
        <w:rPr>
          <w:rFonts w:ascii="Aptos" w:hAnsi="Aptos"/>
          <w:color w:val="000000"/>
          <w:sz w:val="32"/>
        </w:rPr>
        <w:t xml:space="preserve">funding of </w:t>
      </w:r>
      <w:r w:rsidRPr="005F4882">
        <w:rPr>
          <w:rFonts w:ascii="Aptos" w:hAnsi="Aptos"/>
          <w:color w:val="000000"/>
          <w:sz w:val="32"/>
        </w:rPr>
        <w:t>a projected minimum of approximately $100,000, yielding an aggregate total of $100,000,000 in new funding secured for our members.</w:t>
      </w:r>
    </w:p>
    <w:p w:rsidR="00EC7AA4" w:rsidRDefault="00EC7AA4" w:rsidP="00EC7AA4">
      <w:pPr>
        <w:pStyle w:val="Heading2"/>
        <w:shd w:val="clear" w:color="auto" w:fill="006400"/>
        <w:rPr>
          <w:rFonts w:eastAsia="Times New Roman"/>
          <w:color w:val="FFFFFF"/>
        </w:rPr>
      </w:pPr>
      <w:r>
        <w:rPr>
          <w:rFonts w:eastAsia="Times New Roman"/>
          <w:color w:val="FFFFFF"/>
        </w:rPr>
        <w:t>WELCOME….</w:t>
      </w:r>
    </w:p>
    <w:p w:rsidR="00EC7AA4" w:rsidRDefault="00EC7AA4" w:rsidP="00EC7AA4">
      <w:pPr>
        <w:rPr>
          <w:rFonts w:eastAsiaTheme="minorEastAsia"/>
          <w:b/>
          <w:bCs/>
          <w:sz w:val="28"/>
          <w:szCs w:val="28"/>
        </w:rPr>
      </w:pPr>
      <w:r>
        <w:rPr>
          <w:b/>
          <w:bCs/>
          <w:sz w:val="28"/>
          <w:szCs w:val="28"/>
        </w:rPr>
        <w:t>THIS IS THE FUTURE OF SECURING TOTAL FINANCIAL FREEDOM &amp; SECURITY!</w:t>
      </w:r>
    </w:p>
    <w:p w:rsidR="00EC7AA4" w:rsidRDefault="00EC7AA4" w:rsidP="00EC7AA4">
      <w:pPr>
        <w:pStyle w:val="Heading2"/>
        <w:rPr>
          <w:rFonts w:ascii="Edwardian Script ITC" w:eastAsia="Times New Roman" w:hAnsi="Edwardian Script ITC"/>
          <w:i/>
          <w:iCs/>
          <w:color w:val="000000"/>
          <w:sz w:val="56"/>
          <w:szCs w:val="56"/>
        </w:rPr>
      </w:pPr>
      <w:r>
        <w:rPr>
          <w:rFonts w:ascii="Edwardian Script ITC" w:eastAsia="Times New Roman" w:hAnsi="Edwardian Script ITC"/>
          <w:i/>
          <w:iCs/>
          <w:color w:val="000000"/>
          <w:sz w:val="56"/>
          <w:szCs w:val="56"/>
        </w:rPr>
        <w:t>Thank You &amp; Enjoy Your ….</w:t>
      </w:r>
    </w:p>
    <w:p w:rsidR="00EC7AA4" w:rsidRDefault="00EC7AA4" w:rsidP="00EC7AA4">
      <w:pPr>
        <w:rPr>
          <w:rFonts w:ascii="Aptos" w:eastAsiaTheme="minorEastAsia" w:hAnsi="Aptos"/>
          <w:i/>
          <w:iCs/>
          <w:color w:val="808080"/>
          <w:sz w:val="40"/>
          <w:szCs w:val="40"/>
        </w:rPr>
      </w:pPr>
      <w:r>
        <w:rPr>
          <w:i/>
          <w:iCs/>
          <w:color w:val="808080"/>
          <w:sz w:val="40"/>
          <w:szCs w:val="40"/>
        </w:rPr>
        <w:t>“New Financial Pathway to Unlimited Wealth!”</w:t>
      </w:r>
    </w:p>
    <w:p w:rsidR="00EC7AA4" w:rsidRDefault="00EC7AA4" w:rsidP="00EC7AA4">
      <w:pPr>
        <w:pStyle w:val="Heading3"/>
        <w:rPr>
          <w:rFonts w:eastAsia="Times New Roman"/>
          <w:color w:val="0F4761"/>
        </w:rPr>
      </w:pPr>
      <w:r>
        <w:rPr>
          <w:rFonts w:eastAsia="Times New Roman"/>
        </w:rPr>
        <w:t xml:space="preserve">The Nations Mentor &amp; Public Advocate </w:t>
      </w:r>
      <w:proofErr w:type="gramStart"/>
      <w:r>
        <w:rPr>
          <w:rFonts w:eastAsia="Times New Roman"/>
        </w:rPr>
        <w:t>For</w:t>
      </w:r>
      <w:proofErr w:type="gramEnd"/>
      <w:r>
        <w:rPr>
          <w:rFonts w:eastAsia="Times New Roman"/>
        </w:rPr>
        <w:t xml:space="preserve"> Consumers</w:t>
      </w:r>
    </w:p>
    <w:p w:rsidR="00EC7AA4" w:rsidRDefault="00EC7AA4" w:rsidP="00EC7AA4">
      <w:pPr>
        <w:rPr>
          <w:rFonts w:ascii="Edwardian Script ITC" w:eastAsiaTheme="minorEastAsia" w:hAnsi="Edwardian Script ITC"/>
          <w:b/>
          <w:bCs/>
          <w:color w:val="000000"/>
          <w:sz w:val="44"/>
          <w:szCs w:val="44"/>
        </w:rPr>
      </w:pPr>
      <w:r>
        <w:rPr>
          <w:rFonts w:ascii="Edwardian Script ITC" w:hAnsi="Edwardian Script ITC"/>
          <w:b/>
          <w:bCs/>
          <w:color w:val="000000"/>
          <w:sz w:val="44"/>
          <w:szCs w:val="44"/>
        </w:rPr>
        <w:t>Respectfully,</w:t>
      </w:r>
    </w:p>
    <w:p w:rsidR="00EC7AA4" w:rsidRDefault="00EC7AA4" w:rsidP="00EC7AA4">
      <w:pPr>
        <w:rPr>
          <w:rFonts w:ascii="Edwardian Script ITC" w:hAnsi="Edwardian Script ITC"/>
          <w:b/>
          <w:bCs/>
          <w:i/>
          <w:iCs/>
          <w:color w:val="156082"/>
          <w:sz w:val="56"/>
          <w:szCs w:val="56"/>
        </w:rPr>
      </w:pPr>
      <w:r>
        <w:rPr>
          <w:rFonts w:ascii="Edwardian Script ITC" w:hAnsi="Edwardian Script ITC"/>
          <w:b/>
          <w:bCs/>
          <w:i/>
          <w:iCs/>
          <w:color w:val="156082"/>
          <w:sz w:val="56"/>
          <w:szCs w:val="56"/>
        </w:rPr>
        <w:t>James S. Davis, Jr.</w:t>
      </w:r>
    </w:p>
    <w:p w:rsidR="00EC7AA4" w:rsidRDefault="00EC7AA4" w:rsidP="00EC7AA4">
      <w:pPr>
        <w:rPr>
          <w:rFonts w:ascii="Arial" w:hAnsi="Arial" w:cs="Arial"/>
          <w:b/>
          <w:bCs/>
          <w:color w:val="0000FF"/>
          <w:sz w:val="28"/>
          <w:szCs w:val="28"/>
        </w:rPr>
      </w:pPr>
      <w:r>
        <w:rPr>
          <w:rFonts w:ascii="Arial" w:hAnsi="Arial" w:cs="Arial"/>
          <w:b/>
          <w:bCs/>
          <w:color w:val="0000FF"/>
          <w:sz w:val="28"/>
          <w:szCs w:val="28"/>
        </w:rPr>
        <w:t>James S. Davis, Jr. - Master Financial Monetizer</w:t>
      </w:r>
    </w:p>
    <w:p w:rsidR="00EC7AA4" w:rsidRDefault="00EC7AA4" w:rsidP="00EC7AA4">
      <w:pPr>
        <w:rPr>
          <w:rFonts w:ascii="Arial" w:hAnsi="Arial" w:cs="Arial"/>
          <w:b/>
          <w:bCs/>
          <w:color w:val="0000FF"/>
        </w:rPr>
      </w:pPr>
      <w:r>
        <w:rPr>
          <w:rFonts w:ascii="Arial" w:hAnsi="Arial" w:cs="Arial"/>
          <w:b/>
          <w:bCs/>
          <w:color w:val="0000FF"/>
        </w:rPr>
        <w:t>Founder/CEO/Chairman/Mentor - 12+ Bus. Enterprises.</w:t>
      </w:r>
    </w:p>
    <w:p w:rsidR="00EC7AA4" w:rsidRDefault="00EC7AA4" w:rsidP="00EC7AA4">
      <w:pPr>
        <w:rPr>
          <w:rFonts w:ascii="Arial" w:hAnsi="Arial" w:cs="Arial"/>
          <w:b/>
          <w:bCs/>
          <w:color w:val="000000"/>
        </w:rPr>
      </w:pPr>
      <w:r>
        <w:rPr>
          <w:rFonts w:ascii="Arial" w:hAnsi="Arial" w:cs="Arial"/>
          <w:b/>
          <w:bCs/>
          <w:color w:val="000000"/>
        </w:rPr>
        <w:t xml:space="preserve">Company Website: </w:t>
      </w:r>
      <w:r>
        <w:rPr>
          <w:rFonts w:ascii="Century Gothic" w:hAnsi="Century Gothic" w:cs="Arial"/>
          <w:b/>
          <w:bCs/>
          <w:color w:val="00B050"/>
        </w:rPr>
        <w:t>www.SixFigureClub.com</w:t>
      </w:r>
    </w:p>
    <w:p w:rsidR="00EC7AA4" w:rsidRDefault="00EC7AA4" w:rsidP="00EC7AA4">
      <w:pPr>
        <w:rPr>
          <w:rFonts w:ascii="Arial" w:hAnsi="Arial" w:cs="Arial"/>
          <w:b/>
          <w:bCs/>
          <w:color w:val="000000"/>
        </w:rPr>
      </w:pPr>
      <w:r>
        <w:rPr>
          <w:rFonts w:ascii="Arial" w:hAnsi="Arial" w:cs="Arial"/>
          <w:b/>
          <w:bCs/>
          <w:color w:val="000000"/>
        </w:rPr>
        <w:t>Company Email: info@SixFigureClub.com</w:t>
      </w:r>
    </w:p>
    <w:p w:rsidR="00EC7AA4" w:rsidRDefault="00EC7AA4" w:rsidP="00EC7AA4">
      <w:pPr>
        <w:rPr>
          <w:rFonts w:ascii="Arial" w:hAnsi="Arial" w:cs="Arial"/>
          <w:b/>
          <w:bCs/>
          <w:color w:val="000000"/>
        </w:rPr>
      </w:pPr>
      <w:r>
        <w:rPr>
          <w:rFonts w:ascii="Arial" w:hAnsi="Arial" w:cs="Arial"/>
          <w:b/>
          <w:bCs/>
          <w:color w:val="000000"/>
        </w:rPr>
        <w:t>Conference Call Line: 1.857.216.6120 The Code is: 84458</w:t>
      </w:r>
    </w:p>
    <w:p w:rsidR="00EC7AA4" w:rsidRDefault="00EC7AA4" w:rsidP="00EC7AA4">
      <w:pPr>
        <w:rPr>
          <w:rFonts w:ascii="Arial" w:hAnsi="Arial" w:cs="Arial"/>
          <w:b/>
          <w:bCs/>
          <w:color w:val="000000"/>
        </w:rPr>
      </w:pPr>
      <w:r>
        <w:rPr>
          <w:rFonts w:ascii="Arial" w:hAnsi="Arial" w:cs="Arial"/>
          <w:b/>
          <w:bCs/>
          <w:color w:val="000000"/>
        </w:rPr>
        <w:t>Office Cell: 1.301.248.1000   Private Cell: 1.843.997.1800</w:t>
      </w:r>
    </w:p>
    <w:p w:rsidR="00EC7AA4" w:rsidRDefault="00EC7AA4" w:rsidP="00EC7AA4">
      <w:pPr>
        <w:shd w:val="clear" w:color="auto" w:fill="D3D3D3"/>
        <w:rPr>
          <w:rFonts w:ascii="Calibri" w:hAnsi="Calibri" w:cs="Calibri"/>
          <w:b/>
          <w:bCs/>
          <w:color w:val="222222"/>
        </w:rPr>
      </w:pPr>
      <w:r>
        <w:rPr>
          <w:rFonts w:ascii="Calibri" w:hAnsi="Calibri" w:cs="Calibri"/>
          <w:b/>
          <w:bCs/>
          <w:color w:val="222222"/>
        </w:rPr>
        <w:t>FYI --- We’re located in Florida – Eastern Standard Time Zone in the USA</w:t>
      </w:r>
    </w:p>
    <w:p w:rsidR="00EC7AA4" w:rsidRDefault="00EC7AA4" w:rsidP="00EC7AA4">
      <w:pPr>
        <w:rPr>
          <w:rFonts w:ascii="Calibri" w:hAnsi="Calibri" w:cs="Calibri"/>
          <w:b/>
          <w:bCs/>
          <w:color w:val="0070C0"/>
          <w:sz w:val="26"/>
          <w:szCs w:val="26"/>
        </w:rPr>
      </w:pPr>
      <w:r>
        <w:rPr>
          <w:rFonts w:ascii="Calibri" w:hAnsi="Calibri" w:cs="Calibri"/>
          <w:b/>
          <w:bCs/>
          <w:color w:val="0070C0"/>
          <w:sz w:val="26"/>
          <w:szCs w:val="26"/>
        </w:rPr>
        <w:t>You can pre-set your appointment during this zone 9:am –7:pm M-Sat.</w:t>
      </w:r>
    </w:p>
    <w:p w:rsidR="00E64AB6" w:rsidRPr="00AC64B0" w:rsidRDefault="00E64AB6" w:rsidP="00E64AB6">
      <w:pPr>
        <w:pStyle w:val="Heading2"/>
        <w:rPr>
          <w:rFonts w:eastAsia="Times New Roman"/>
          <w:color w:val="0070C0"/>
        </w:rPr>
      </w:pPr>
      <w:r w:rsidRPr="00AC64B0">
        <w:rPr>
          <w:rFonts w:eastAsia="Times New Roman"/>
          <w:color w:val="0070C0"/>
        </w:rPr>
        <w:t>Request for Timely Response</w:t>
      </w:r>
    </w:p>
    <w:p w:rsidR="00EC7AA4" w:rsidRPr="00E64AB6" w:rsidRDefault="00E64AB6" w:rsidP="00E64AB6">
      <w:r w:rsidRPr="00E64AB6">
        <w:t>We kindly request your prompt attention in replying to this message at your earliest convenience. Your timely response is greatly appreciated and will assist us in maintaining efficient and clear communication. Thank you for addressing this matter as soon as possible.</w:t>
      </w:r>
    </w:p>
    <w:p w:rsidR="006312C4" w:rsidRPr="007D4B52" w:rsidRDefault="006312C4" w:rsidP="006312C4">
      <w:pPr>
        <w:pStyle w:val="Heading2"/>
        <w:rPr>
          <w:rFonts w:eastAsia="Times New Roman"/>
          <w:color w:val="0070C0"/>
        </w:rPr>
      </w:pPr>
      <w:r w:rsidRPr="007D4B52">
        <w:rPr>
          <w:rFonts w:eastAsia="Times New Roman"/>
          <w:color w:val="0070C0"/>
        </w:rPr>
        <w:t>Receipt Confirmation Request</w:t>
      </w:r>
    </w:p>
    <w:p w:rsidR="00EC7AA4" w:rsidRPr="00675C7E" w:rsidRDefault="006312C4" w:rsidP="006312C4">
      <w:pPr>
        <w:rPr>
          <w:b/>
          <w:bCs/>
          <w:i/>
          <w:iCs/>
          <w:u w:val="single"/>
        </w:rPr>
      </w:pPr>
      <w:r w:rsidRPr="00675C7E">
        <w:rPr>
          <w:b/>
          <w:bCs/>
          <w:i/>
          <w:iCs/>
          <w:u w:val="single"/>
        </w:rPr>
        <w:t>To ensure clear communication and confirm that our message has reached you, please reply to this email to acknowledge receipt. Your prompt confirmation is greatly appreciated and will help us maintain efficient correspondence. Thank you for your attention to this matter.</w:t>
      </w:r>
    </w:p>
    <w:p w:rsidR="00EC7AA4" w:rsidRDefault="00EC7AA4" w:rsidP="00EC7AA4">
      <w:pPr>
        <w:pStyle w:val="Heading3"/>
        <w:rPr>
          <w:rFonts w:ascii="Century Gothic" w:eastAsia="Times New Roman" w:hAnsi="Century Gothic" w:cs="Times New Roman"/>
          <w:b/>
          <w:bCs/>
          <w:color w:val="595959"/>
        </w:rPr>
      </w:pPr>
      <w:r>
        <w:rPr>
          <w:rFonts w:ascii="Century Gothic" w:eastAsia="Times New Roman" w:hAnsi="Century Gothic"/>
          <w:b/>
          <w:bCs/>
          <w:color w:val="595959"/>
        </w:rPr>
        <w:t>Full Disclosure Statements</w:t>
      </w:r>
    </w:p>
    <w:p w:rsidR="00EC7AA4" w:rsidRDefault="00EC7AA4" w:rsidP="00EC7AA4">
      <w:pPr>
        <w:pStyle w:val="Heading4"/>
        <w:shd w:val="clear" w:color="auto" w:fill="D3D3D3"/>
        <w:rPr>
          <w:rFonts w:ascii="Century Gothic" w:eastAsia="Times New Roman" w:hAnsi="Century Gothic"/>
          <w:b/>
          <w:bCs/>
          <w:color w:val="595959"/>
          <w:sz w:val="18"/>
          <w:szCs w:val="18"/>
        </w:rPr>
      </w:pPr>
      <w:r>
        <w:rPr>
          <w:rFonts w:ascii="Century Gothic" w:eastAsia="Times New Roman" w:hAnsi="Century Gothic"/>
          <w:b/>
          <w:bCs/>
          <w:color w:val="595959"/>
          <w:sz w:val="18"/>
          <w:szCs w:val="18"/>
        </w:rPr>
        <w:t>SECURITY NOTICE:</w:t>
      </w:r>
    </w:p>
    <w:p w:rsidR="00EC7AA4" w:rsidRDefault="00EC7AA4" w:rsidP="00EC7AA4">
      <w:pPr>
        <w:rPr>
          <w:rFonts w:ascii="Century Gothic" w:eastAsiaTheme="minorEastAsia" w:hAnsi="Century Gothic"/>
          <w:color w:val="595959"/>
          <w:sz w:val="18"/>
          <w:szCs w:val="18"/>
        </w:rPr>
      </w:pPr>
      <w:r>
        <w:rPr>
          <w:rFonts w:ascii="Century Gothic" w:hAnsi="Century Gothic"/>
          <w:color w:val="595959"/>
          <w:sz w:val="18"/>
          <w:szCs w:val="18"/>
        </w:rPr>
        <w:t xml:space="preserve">The sender is not a licensed securities broker dealer. This E-mail message is neither a solicitation of investment nor an offer to sell and/or buy securities. If you are not the intended recipient, you should delete this message immediately and/or any of its attachments and are hereby notified that any disclosure, copying, or distribution of this message and/or its attachments, or the taking of any action based on it, is STRICTLY PROHIBITED as noted above. If you have received this communication in error, please notify the sender and erase this e-mail message immediately. This electronic communication is covered by the Electronic Communications Privacy Act of 1986, codified at 18 U.S.C. §§ 1367, 2510-2521, 2 701-2710, 3121-3126. If you have received this communication in error, please notify us immediately via </w:t>
      </w:r>
      <w:r>
        <w:rPr>
          <w:rFonts w:ascii="Century Gothic" w:hAnsi="Century Gothic"/>
          <w:b/>
          <w:bCs/>
          <w:color w:val="595959"/>
          <w:sz w:val="18"/>
          <w:szCs w:val="18"/>
        </w:rPr>
        <w:t xml:space="preserve">info@SixFigureClub.com </w:t>
      </w:r>
      <w:r>
        <w:rPr>
          <w:rFonts w:ascii="Century Gothic" w:hAnsi="Century Gothic"/>
          <w:color w:val="595959"/>
          <w:sz w:val="18"/>
          <w:szCs w:val="18"/>
        </w:rPr>
        <w:t>destroy the original message. Thank you.</w:t>
      </w:r>
    </w:p>
    <w:p w:rsidR="00EC7AA4" w:rsidRDefault="00EC7AA4" w:rsidP="00EC7AA4">
      <w:pPr>
        <w:pStyle w:val="Heading4"/>
        <w:shd w:val="clear" w:color="auto" w:fill="D3D3D3"/>
        <w:rPr>
          <w:rFonts w:ascii="Century Gothic" w:eastAsia="Times New Roman" w:hAnsi="Century Gothic"/>
          <w:b/>
          <w:bCs/>
          <w:color w:val="595959"/>
          <w:sz w:val="18"/>
          <w:szCs w:val="18"/>
        </w:rPr>
      </w:pPr>
      <w:r>
        <w:rPr>
          <w:rFonts w:ascii="Century Gothic" w:eastAsia="Times New Roman" w:hAnsi="Century Gothic"/>
          <w:b/>
          <w:bCs/>
          <w:color w:val="595959"/>
          <w:sz w:val="18"/>
          <w:szCs w:val="18"/>
        </w:rPr>
        <w:t>DISCLAIMER:</w:t>
      </w:r>
    </w:p>
    <w:p w:rsidR="00EC7AA4" w:rsidRDefault="00EC7AA4" w:rsidP="00EC7AA4">
      <w:pPr>
        <w:rPr>
          <w:rFonts w:ascii="Century Gothic" w:eastAsiaTheme="minorEastAsia" w:hAnsi="Century Gothic"/>
          <w:color w:val="595959"/>
          <w:sz w:val="18"/>
          <w:szCs w:val="18"/>
        </w:rPr>
      </w:pPr>
      <w:r>
        <w:rPr>
          <w:rFonts w:ascii="Century Gothic" w:hAnsi="Century Gothic"/>
          <w:color w:val="595959"/>
          <w:sz w:val="18"/>
          <w:szCs w:val="18"/>
        </w:rPr>
        <w:t xml:space="preserve">Six Figure Club DBA Social Financial Networks, Mentor Services Unlimited (Parent Company) and all divisions &amp; other business enterprises we operate are private business entities that facilitate financing through private business transactions providing capital to businesses and individuals on or about private business matters. This email is covered by the Electronic Communications Privacy Act of 1986. Codified at 18U.S.C. 1367,2510,2523,2701,3121, 3126. Also see- 15 USC Subchapter 1, Sec. 6801-6809. The sender declares that they are not a licensed US Securities Broker/Dealer or Investment Advisor and declares that this email is not intended for the buying, selling or trading of securities regulated by any state and/or the United States Securities and Exchange Commission, or the offering of or advice with respect to any such activities </w:t>
      </w:r>
      <w:r>
        <w:rPr>
          <w:rFonts w:ascii="Century Gothic" w:hAnsi="Century Gothic"/>
          <w:b/>
          <w:bCs/>
          <w:color w:val="595959"/>
          <w:sz w:val="18"/>
          <w:szCs w:val="18"/>
        </w:rPr>
        <w:t>https://www.ftc.gov/business-guidance/privacy-security/gramm-leach-bliley-act</w:t>
      </w:r>
    </w:p>
    <w:p w:rsidR="00EC7AA4" w:rsidRPr="005F4882" w:rsidRDefault="00EC7AA4" w:rsidP="00EC7AA4">
      <w:pPr>
        <w:pStyle w:val="Heading4"/>
        <w:shd w:val="clear" w:color="auto" w:fill="D3D3D3"/>
        <w:rPr>
          <w:rFonts w:ascii="Century Gothic" w:eastAsia="Times New Roman" w:hAnsi="Century Gothic"/>
          <w:b/>
          <w:bCs/>
          <w:color w:val="595959"/>
          <w:sz w:val="28"/>
          <w:szCs w:val="28"/>
        </w:rPr>
      </w:pPr>
      <w:r w:rsidRPr="005F4882">
        <w:rPr>
          <w:rFonts w:ascii="Century Gothic" w:eastAsia="Times New Roman" w:hAnsi="Century Gothic"/>
          <w:b/>
          <w:bCs/>
          <w:color w:val="595959"/>
          <w:sz w:val="28"/>
          <w:szCs w:val="28"/>
          <w:vertAlign w:val="superscript"/>
        </w:rPr>
        <w:t>*Forward-Looking Statements:</w:t>
      </w:r>
    </w:p>
    <w:p w:rsidR="00EC7AA4" w:rsidRDefault="00EC7AA4" w:rsidP="00EC7AA4">
      <w:pPr>
        <w:rPr>
          <w:rFonts w:ascii="Aptos" w:eastAsiaTheme="minorEastAsia" w:hAnsi="Aptos"/>
        </w:rPr>
      </w:pPr>
      <w:r>
        <w:rPr>
          <w:rFonts w:ascii="Century Gothic" w:hAnsi="Century Gothic"/>
          <w:color w:val="595959"/>
          <w:vertAlign w:val="superscript"/>
        </w:rPr>
        <w:t xml:space="preserve">This news release &amp; sales &amp; marketing materials &amp; website contains certain statements that may be deemed "forward-looking" statements. Forward looking statements are statements that are not historical facts and are generally, but not always, identified by the words "expects", "plans", "anticipates", "believes", "intends", "estimates", "projects", "potential" and similar expressions, or those events or conditions "will", "would", "may", "could" or "should" occur. Although the Company believes the expectations expressed in such forward-looking statements are based on reasonable assumptions, such statements have no guarantees of future performance and actual results may differ materially from those in forward-looking statements. Forward-looking statements are based on the beliefs, estimates and opinions of the Company's management on the date the statements are made. Except as required by law, the Company undertakes no obligation to update these forward-looking statements. </w:t>
      </w:r>
    </w:p>
    <w:p w:rsidR="00EC7AA4" w:rsidRDefault="00EC7AA4" w:rsidP="00EC7AA4">
      <w:hyperlink r:id="rId6" w:history="1">
        <w:r w:rsidRPr="006A4F9E">
          <w:rPr>
            <w:rStyle w:val="Hyperlink"/>
            <w:rFonts w:ascii="Arial" w:hAnsi="Arial" w:cs="Arial"/>
            <w:b/>
            <w:bCs/>
            <w:caps/>
            <w:sz w:val="23"/>
            <w:szCs w:val="23"/>
          </w:rPr>
          <w:t>CONTACT US</w:t>
        </w:r>
      </w:hyperlink>
      <w:r>
        <w:t xml:space="preserve"> </w:t>
      </w:r>
    </w:p>
    <w:p w:rsidR="00EC7AA4" w:rsidRDefault="00EC7AA4" w:rsidP="00EC7AA4">
      <w:pPr>
        <w:pStyle w:val="Heading4"/>
        <w:rPr>
          <w:rFonts w:eastAsia="Times New Roman"/>
        </w:rPr>
      </w:pPr>
      <w:r>
        <w:rPr>
          <w:rFonts w:eastAsia="Times New Roman"/>
        </w:rPr>
        <w:t>Apply to Become a Beneficiary</w:t>
      </w:r>
    </w:p>
    <w:p w:rsidR="00EC7AA4" w:rsidRDefault="00EC7AA4" w:rsidP="00EC7AA4">
      <w:pPr>
        <w:rPr>
          <w:rFonts w:eastAsiaTheme="minorEastAsia"/>
        </w:rPr>
      </w:pPr>
      <w:r>
        <w:rPr>
          <w:b/>
          <w:bCs/>
          <w:color w:val="000000"/>
        </w:rPr>
        <w:t>Apply to Become Our Next Beneficiary and Start Receiving Profit Distribution and Passive Income Bonus Payments. Let us also know, if you are serious and desire to help others financially beside yourself to become one of our Elite (SA) Super Affiliates Self-Employed Company Representatives!</w:t>
      </w:r>
    </w:p>
    <w:p w:rsidR="00EC7AA4" w:rsidRPr="00B013D9" w:rsidRDefault="00EC7AA4" w:rsidP="00EC7AA4">
      <w:r w:rsidRPr="00B013D9">
        <w:t xml:space="preserve"> </w:t>
      </w:r>
    </w:p>
    <w:p w:rsidR="00E63E46" w:rsidRDefault="00E63E46"/>
    <w:sectPr w:rsidR="00E63E46" w:rsidSect="00EC7AA4">
      <w:pgSz w:w="12240" w:h="15840"/>
      <w:pgMar w:top="270" w:right="45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54A68"/>
    <w:multiLevelType w:val="multilevel"/>
    <w:tmpl w:val="59B4B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6463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AA4"/>
    <w:rsid w:val="00037ED2"/>
    <w:rsid w:val="00093666"/>
    <w:rsid w:val="00095052"/>
    <w:rsid w:val="00120EC2"/>
    <w:rsid w:val="001474A4"/>
    <w:rsid w:val="00147B92"/>
    <w:rsid w:val="001C46CE"/>
    <w:rsid w:val="001F29BE"/>
    <w:rsid w:val="001F69E1"/>
    <w:rsid w:val="002220D4"/>
    <w:rsid w:val="002474D3"/>
    <w:rsid w:val="00252E7A"/>
    <w:rsid w:val="00292CF8"/>
    <w:rsid w:val="002D182F"/>
    <w:rsid w:val="003A0AAF"/>
    <w:rsid w:val="004C6E82"/>
    <w:rsid w:val="004D054B"/>
    <w:rsid w:val="004D712D"/>
    <w:rsid w:val="00565623"/>
    <w:rsid w:val="005F4882"/>
    <w:rsid w:val="006312C4"/>
    <w:rsid w:val="00675C7E"/>
    <w:rsid w:val="006A4F9E"/>
    <w:rsid w:val="007B5FAF"/>
    <w:rsid w:val="007D4B52"/>
    <w:rsid w:val="009243FD"/>
    <w:rsid w:val="00936434"/>
    <w:rsid w:val="00964F44"/>
    <w:rsid w:val="00993A0A"/>
    <w:rsid w:val="00AC64B0"/>
    <w:rsid w:val="00B340AC"/>
    <w:rsid w:val="00B6398A"/>
    <w:rsid w:val="00B7387F"/>
    <w:rsid w:val="00BE1139"/>
    <w:rsid w:val="00C42330"/>
    <w:rsid w:val="00C57EC4"/>
    <w:rsid w:val="00C72221"/>
    <w:rsid w:val="00C96A32"/>
    <w:rsid w:val="00D85A94"/>
    <w:rsid w:val="00DB2FD9"/>
    <w:rsid w:val="00E32A1F"/>
    <w:rsid w:val="00E46700"/>
    <w:rsid w:val="00E63E46"/>
    <w:rsid w:val="00E64AB6"/>
    <w:rsid w:val="00E911EF"/>
    <w:rsid w:val="00EA27F3"/>
    <w:rsid w:val="00EC7AA4"/>
    <w:rsid w:val="00EF54E8"/>
    <w:rsid w:val="00EF6032"/>
    <w:rsid w:val="00F43565"/>
    <w:rsid w:val="00FF3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25B03"/>
  <w15:chartTrackingRefBased/>
  <w15:docId w15:val="{F3ABC5A9-8261-4270-A4C5-BD0A830D2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AA4"/>
  </w:style>
  <w:style w:type="paragraph" w:styleId="Heading1">
    <w:name w:val="heading 1"/>
    <w:basedOn w:val="Normal"/>
    <w:next w:val="Normal"/>
    <w:link w:val="Heading1Char"/>
    <w:uiPriority w:val="9"/>
    <w:qFormat/>
    <w:rsid w:val="00EC7A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7A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C7A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C7A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7A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A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A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A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A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A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7A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7A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A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A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A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A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A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AA4"/>
    <w:rPr>
      <w:rFonts w:eastAsiaTheme="majorEastAsia" w:cstheme="majorBidi"/>
      <w:color w:val="272727" w:themeColor="text1" w:themeTint="D8"/>
    </w:rPr>
  </w:style>
  <w:style w:type="paragraph" w:styleId="Title">
    <w:name w:val="Title"/>
    <w:basedOn w:val="Normal"/>
    <w:next w:val="Normal"/>
    <w:link w:val="TitleChar"/>
    <w:uiPriority w:val="10"/>
    <w:qFormat/>
    <w:rsid w:val="00EC7A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A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A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A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AA4"/>
    <w:pPr>
      <w:spacing w:before="160"/>
      <w:jc w:val="center"/>
    </w:pPr>
    <w:rPr>
      <w:i/>
      <w:iCs/>
      <w:color w:val="404040" w:themeColor="text1" w:themeTint="BF"/>
    </w:rPr>
  </w:style>
  <w:style w:type="character" w:customStyle="1" w:styleId="QuoteChar">
    <w:name w:val="Quote Char"/>
    <w:basedOn w:val="DefaultParagraphFont"/>
    <w:link w:val="Quote"/>
    <w:uiPriority w:val="29"/>
    <w:rsid w:val="00EC7AA4"/>
    <w:rPr>
      <w:i/>
      <w:iCs/>
      <w:color w:val="404040" w:themeColor="text1" w:themeTint="BF"/>
    </w:rPr>
  </w:style>
  <w:style w:type="paragraph" w:styleId="ListParagraph">
    <w:name w:val="List Paragraph"/>
    <w:basedOn w:val="Normal"/>
    <w:uiPriority w:val="34"/>
    <w:qFormat/>
    <w:rsid w:val="00EC7AA4"/>
    <w:pPr>
      <w:ind w:left="720"/>
      <w:contextualSpacing/>
    </w:pPr>
  </w:style>
  <w:style w:type="character" w:styleId="IntenseEmphasis">
    <w:name w:val="Intense Emphasis"/>
    <w:basedOn w:val="DefaultParagraphFont"/>
    <w:uiPriority w:val="21"/>
    <w:qFormat/>
    <w:rsid w:val="00EC7AA4"/>
    <w:rPr>
      <w:i/>
      <w:iCs/>
      <w:color w:val="0F4761" w:themeColor="accent1" w:themeShade="BF"/>
    </w:rPr>
  </w:style>
  <w:style w:type="paragraph" w:styleId="IntenseQuote">
    <w:name w:val="Intense Quote"/>
    <w:basedOn w:val="Normal"/>
    <w:next w:val="Normal"/>
    <w:link w:val="IntenseQuoteChar"/>
    <w:uiPriority w:val="30"/>
    <w:qFormat/>
    <w:rsid w:val="00EC7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AA4"/>
    <w:rPr>
      <w:i/>
      <w:iCs/>
      <w:color w:val="0F4761" w:themeColor="accent1" w:themeShade="BF"/>
    </w:rPr>
  </w:style>
  <w:style w:type="character" w:styleId="IntenseReference">
    <w:name w:val="Intense Reference"/>
    <w:basedOn w:val="DefaultParagraphFont"/>
    <w:uiPriority w:val="32"/>
    <w:qFormat/>
    <w:rsid w:val="00EC7AA4"/>
    <w:rPr>
      <w:b/>
      <w:bCs/>
      <w:smallCaps/>
      <w:color w:val="0F4761" w:themeColor="accent1" w:themeShade="BF"/>
      <w:spacing w:val="5"/>
    </w:rPr>
  </w:style>
  <w:style w:type="character" w:styleId="Hyperlink">
    <w:name w:val="Hyperlink"/>
    <w:basedOn w:val="DefaultParagraphFont"/>
    <w:uiPriority w:val="99"/>
    <w:unhideWhenUsed/>
    <w:rsid w:val="007B5FAF"/>
    <w:rPr>
      <w:color w:val="467886" w:themeColor="hyperlink"/>
      <w:u w:val="single"/>
    </w:rPr>
  </w:style>
  <w:style w:type="character" w:styleId="UnresolvedMention">
    <w:name w:val="Unresolved Mention"/>
    <w:basedOn w:val="DefaultParagraphFont"/>
    <w:uiPriority w:val="99"/>
    <w:semiHidden/>
    <w:unhideWhenUsed/>
    <w:rsid w:val="007B5FAF"/>
    <w:rPr>
      <w:color w:val="605E5C"/>
      <w:shd w:val="clear" w:color="auto" w:fill="E1DFDD"/>
    </w:rPr>
  </w:style>
  <w:style w:type="character" w:styleId="FollowedHyperlink">
    <w:name w:val="FollowedHyperlink"/>
    <w:basedOn w:val="DefaultParagraphFont"/>
    <w:uiPriority w:val="99"/>
    <w:semiHidden/>
    <w:unhideWhenUsed/>
    <w:rsid w:val="007B5FA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xfigureclub.com/contact-us-1/" TargetMode="External"/><Relationship Id="rId5" Type="http://schemas.openxmlformats.org/officeDocument/2006/relationships/hyperlink" Target="https://advancemailer.sfo2.digitaloceanspaces.com/sixfigureclub/email.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2390</Words>
  <Characters>13629</Characters>
  <Application>Microsoft Office Word</Application>
  <DocSecurity>0</DocSecurity>
  <Lines>113</Lines>
  <Paragraphs>31</Paragraphs>
  <ScaleCrop>false</ScaleCrop>
  <Company/>
  <LinksUpToDate>false</LinksUpToDate>
  <CharactersWithSpaces>15988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 Davis Jr</dc:creator>
  <cp:keywords/>
  <dc:description/>
  <cp:lastModifiedBy>Afnan HR</cp:lastModifiedBy>
  <cp:revision>1</cp:revision>
  <dcterms:created xsi:type="dcterms:W3CDTF">2025-12-01T20:14:00Z</dcterms:created>
  <dcterms:modified xsi:type="dcterms:W3CDTF">2025-12-01T20:14:00Z</dcterms:modified>
</cp:coreProperties>
</file>